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9688" w14:textId="783C29D1" w:rsidR="001234B9" w:rsidRDefault="004A4D39" w:rsidP="001234B9">
      <w:pPr>
        <w:autoSpaceDE w:val="0"/>
        <w:autoSpaceDN w:val="0"/>
        <w:adjustRightInd w:val="0"/>
        <w:jc w:val="both"/>
        <w:rPr>
          <w:rFonts w:cs="Myriad Pro"/>
          <w:b/>
          <w:bCs/>
          <w:iCs/>
          <w:color w:val="0092D2"/>
          <w:sz w:val="28"/>
          <w:szCs w:val="22"/>
          <w:lang w:val="en-AU" w:eastAsia="en-AU"/>
        </w:rPr>
      </w:pPr>
      <w:bookmarkStart w:id="0" w:name="_Hlk152324532"/>
      <w:bookmarkStart w:id="1" w:name="_Hlk153180408"/>
      <w:r w:rsidRPr="004A4D39">
        <w:rPr>
          <w:rFonts w:cs="Myriad Pro"/>
          <w:b/>
          <w:bCs/>
          <w:iCs/>
          <w:color w:val="0092D2"/>
          <w:sz w:val="28"/>
          <w:szCs w:val="22"/>
          <w:lang w:val="en-AU" w:eastAsia="en-AU"/>
        </w:rPr>
        <w:t>Most Outstanding Inclusion Initiative</w:t>
      </w:r>
      <w:bookmarkEnd w:id="0"/>
      <w:r w:rsidRPr="004A4D39">
        <w:rPr>
          <w:rFonts w:cs="Myriad Pro"/>
          <w:b/>
          <w:bCs/>
          <w:iCs/>
          <w:color w:val="0092D2"/>
          <w:sz w:val="28"/>
          <w:szCs w:val="22"/>
          <w:lang w:val="en-AU" w:eastAsia="en-AU"/>
        </w:rPr>
        <w:t xml:space="preserve"> </w:t>
      </w:r>
      <w:bookmarkEnd w:id="1"/>
      <w:r w:rsidR="001234B9" w:rsidRPr="00BD41C4">
        <w:rPr>
          <w:rFonts w:cs="Myriad Pro"/>
          <w:b/>
          <w:bCs/>
          <w:iCs/>
          <w:color w:val="0092D2"/>
          <w:sz w:val="28"/>
          <w:szCs w:val="22"/>
          <w:lang w:val="en-AU" w:eastAsia="en-AU"/>
        </w:rPr>
        <w:t>SELECTION CRITERIA AND PROCESS</w:t>
      </w:r>
    </w:p>
    <w:p w14:paraId="5CCA032E" w14:textId="61EE0FB5" w:rsidR="00B72774" w:rsidRDefault="00B72774" w:rsidP="001234B9">
      <w:pPr>
        <w:autoSpaceDE w:val="0"/>
        <w:autoSpaceDN w:val="0"/>
        <w:adjustRightInd w:val="0"/>
        <w:jc w:val="both"/>
        <w:rPr>
          <w:rFonts w:cs="Myriad Pro"/>
          <w:b/>
          <w:bCs/>
          <w:iCs/>
          <w:color w:val="0092D2"/>
          <w:sz w:val="28"/>
          <w:szCs w:val="22"/>
          <w:lang w:val="en-AU" w:eastAsia="en-AU"/>
        </w:rPr>
      </w:pPr>
    </w:p>
    <w:p w14:paraId="061AA642" w14:textId="0EECC07D" w:rsidR="00384EFD" w:rsidRPr="003706BE" w:rsidRDefault="00384EFD" w:rsidP="00384EFD">
      <w:pPr>
        <w:autoSpaceDE w:val="0"/>
        <w:autoSpaceDN w:val="0"/>
        <w:rPr>
          <w:rFonts w:cs="Myriad Pro"/>
          <w:bCs/>
          <w:iCs/>
          <w:color w:val="6E6E6E"/>
          <w:szCs w:val="22"/>
          <w:lang w:val="en-AU" w:eastAsia="en-AU"/>
        </w:rPr>
      </w:pPr>
      <w:r w:rsidRPr="003706BE">
        <w:rPr>
          <w:rFonts w:cs="Myriad Pro"/>
          <w:bCs/>
          <w:iCs/>
          <w:color w:val="6E6E6E"/>
          <w:szCs w:val="22"/>
          <w:lang w:val="en-AU" w:eastAsia="en-AU"/>
        </w:rPr>
        <w:t xml:space="preserve">The Award </w:t>
      </w:r>
      <w:r w:rsidR="001867DC">
        <w:rPr>
          <w:rFonts w:cs="Myriad Pro"/>
          <w:bCs/>
          <w:iCs/>
          <w:color w:val="6E6E6E"/>
          <w:szCs w:val="22"/>
          <w:lang w:val="en-AU" w:eastAsia="en-AU"/>
        </w:rPr>
        <w:t>p</w:t>
      </w:r>
      <w:r w:rsidRPr="003706BE">
        <w:rPr>
          <w:rFonts w:cs="Myriad Pro"/>
          <w:bCs/>
          <w:iCs/>
          <w:color w:val="6E6E6E"/>
          <w:szCs w:val="22"/>
          <w:lang w:val="en-AU" w:eastAsia="en-AU"/>
        </w:rPr>
        <w:t>eriod for the 202</w:t>
      </w:r>
      <w:r w:rsidR="0036726B">
        <w:rPr>
          <w:rFonts w:cs="Myriad Pro"/>
          <w:bCs/>
          <w:iCs/>
          <w:color w:val="6E6E6E"/>
          <w:szCs w:val="22"/>
          <w:lang w:val="en-AU" w:eastAsia="en-AU"/>
        </w:rPr>
        <w:t>4</w:t>
      </w:r>
      <w:r>
        <w:rPr>
          <w:rFonts w:cs="Myriad Pro"/>
          <w:bCs/>
          <w:iCs/>
          <w:color w:val="6E6E6E"/>
          <w:szCs w:val="22"/>
          <w:lang w:val="en-AU" w:eastAsia="en-AU"/>
        </w:rPr>
        <w:t xml:space="preserve"> Australian Tennis Awards is November 202</w:t>
      </w:r>
      <w:r w:rsidR="004A4D39">
        <w:rPr>
          <w:rFonts w:cs="Myriad Pro"/>
          <w:bCs/>
          <w:iCs/>
          <w:color w:val="6E6E6E"/>
          <w:szCs w:val="22"/>
          <w:lang w:val="en-AU" w:eastAsia="en-AU"/>
        </w:rPr>
        <w:t>3</w:t>
      </w:r>
      <w:r>
        <w:rPr>
          <w:rFonts w:cs="Myriad Pro"/>
          <w:bCs/>
          <w:iCs/>
          <w:color w:val="6E6E6E"/>
          <w:szCs w:val="22"/>
          <w:lang w:val="en-AU" w:eastAsia="en-AU"/>
        </w:rPr>
        <w:t xml:space="preserve"> - </w:t>
      </w:r>
      <w:r w:rsidRPr="003706BE">
        <w:rPr>
          <w:rFonts w:cs="Myriad Pro"/>
          <w:bCs/>
          <w:iCs/>
          <w:color w:val="6E6E6E"/>
          <w:szCs w:val="22"/>
          <w:lang w:val="en-AU" w:eastAsia="en-AU"/>
        </w:rPr>
        <w:t>October 202</w:t>
      </w:r>
      <w:r w:rsidR="004A4D39">
        <w:rPr>
          <w:rFonts w:cs="Myriad Pro"/>
          <w:bCs/>
          <w:iCs/>
          <w:color w:val="6E6E6E"/>
          <w:szCs w:val="22"/>
          <w:lang w:val="en-AU" w:eastAsia="en-AU"/>
        </w:rPr>
        <w:t>4</w:t>
      </w:r>
      <w:r w:rsidRPr="003706BE">
        <w:rPr>
          <w:rFonts w:cs="Myriad Pro"/>
          <w:bCs/>
          <w:iCs/>
          <w:color w:val="6E6E6E"/>
          <w:szCs w:val="22"/>
          <w:lang w:val="en-AU" w:eastAsia="en-AU"/>
        </w:rPr>
        <w:t>.</w:t>
      </w:r>
    </w:p>
    <w:p w14:paraId="0C8BB581" w14:textId="77777777" w:rsidR="001234B9" w:rsidRPr="00EA1471" w:rsidRDefault="001234B9" w:rsidP="001234B9">
      <w:pPr>
        <w:autoSpaceDE w:val="0"/>
        <w:autoSpaceDN w:val="0"/>
        <w:adjustRightInd w:val="0"/>
        <w:jc w:val="both"/>
        <w:rPr>
          <w:rFonts w:cs="Myriad Pro"/>
          <w:b/>
          <w:bCs/>
          <w:iCs/>
          <w:color w:val="0092D2"/>
          <w:szCs w:val="22"/>
          <w:lang w:val="en-AU" w:eastAsia="en-AU"/>
        </w:rPr>
      </w:pPr>
    </w:p>
    <w:p w14:paraId="66BEBE06" w14:textId="77777777" w:rsidR="001234B9" w:rsidRPr="007A104D" w:rsidRDefault="001234B9" w:rsidP="001234B9">
      <w:pPr>
        <w:autoSpaceDE w:val="0"/>
        <w:autoSpaceDN w:val="0"/>
        <w:adjustRightInd w:val="0"/>
        <w:jc w:val="both"/>
        <w:rPr>
          <w:rFonts w:cs="Myriad Pro"/>
          <w:b/>
          <w:bCs/>
          <w:iCs/>
          <w:color w:val="0092D2"/>
          <w:szCs w:val="22"/>
          <w:lang w:val="en-AU" w:eastAsia="en-AU"/>
        </w:rPr>
      </w:pPr>
      <w:r>
        <w:rPr>
          <w:rFonts w:cs="Myriad Pro"/>
          <w:b/>
          <w:bCs/>
          <w:iCs/>
          <w:color w:val="0092D2"/>
          <w:szCs w:val="22"/>
          <w:lang w:val="en-AU" w:eastAsia="en-AU"/>
        </w:rPr>
        <w:t>ELIGIBILITY CRITERIA</w:t>
      </w:r>
    </w:p>
    <w:p w14:paraId="01B6CAF3" w14:textId="62F21C3A" w:rsidR="004A4D39" w:rsidRPr="00EF562C" w:rsidRDefault="004A4D39" w:rsidP="004A4D39">
      <w:pPr>
        <w:rPr>
          <w:rFonts w:eastAsia="Calibri"/>
          <w:color w:val="808080" w:themeColor="background1" w:themeShade="80"/>
          <w:szCs w:val="22"/>
        </w:rPr>
      </w:pPr>
      <w:r w:rsidRPr="00EF562C">
        <w:rPr>
          <w:rFonts w:eastAsia="Calibri"/>
          <w:color w:val="808080" w:themeColor="background1" w:themeShade="80"/>
          <w:szCs w:val="22"/>
        </w:rPr>
        <w:t xml:space="preserve">This award </w:t>
      </w:r>
      <w:r w:rsidR="003C0ABD" w:rsidRPr="00EF562C">
        <w:rPr>
          <w:rFonts w:eastAsia="Calibri"/>
          <w:color w:val="808080" w:themeColor="background1" w:themeShade="80"/>
          <w:szCs w:val="22"/>
        </w:rPr>
        <w:t>recognizes</w:t>
      </w:r>
      <w:r w:rsidR="003E2DE5" w:rsidRPr="00EF562C">
        <w:rPr>
          <w:rFonts w:eastAsia="Calibri"/>
          <w:color w:val="808080" w:themeColor="background1" w:themeShade="80"/>
          <w:szCs w:val="22"/>
        </w:rPr>
        <w:t xml:space="preserve"> an outstanding inclusion initiative within the tennis community</w:t>
      </w:r>
      <w:r w:rsidRPr="00EF562C">
        <w:rPr>
          <w:rFonts w:eastAsia="Calibri"/>
          <w:color w:val="808080" w:themeColor="background1" w:themeShade="80"/>
          <w:szCs w:val="22"/>
        </w:rPr>
        <w:t xml:space="preserve">. Nominations are welcome from Tennis </w:t>
      </w:r>
      <w:r w:rsidR="003E2DE5" w:rsidRPr="00EF562C">
        <w:rPr>
          <w:rFonts w:eastAsia="Calibri"/>
          <w:color w:val="808080" w:themeColor="background1" w:themeShade="80"/>
          <w:szCs w:val="22"/>
        </w:rPr>
        <w:t>Australia affiliates</w:t>
      </w:r>
      <w:r w:rsidRPr="00EF562C">
        <w:rPr>
          <w:rFonts w:eastAsia="Calibri"/>
          <w:color w:val="808080" w:themeColor="background1" w:themeShade="80"/>
          <w:szCs w:val="22"/>
        </w:rPr>
        <w:t xml:space="preserve">, partner programs of Tennis </w:t>
      </w:r>
      <w:r w:rsidR="005E6232" w:rsidRPr="00EF562C">
        <w:rPr>
          <w:rFonts w:eastAsia="Calibri"/>
          <w:color w:val="808080" w:themeColor="background1" w:themeShade="80"/>
          <w:szCs w:val="22"/>
        </w:rPr>
        <w:t>Australia, Local</w:t>
      </w:r>
      <w:r w:rsidRPr="00EF562C">
        <w:rPr>
          <w:rFonts w:eastAsia="Calibri"/>
          <w:color w:val="808080" w:themeColor="background1" w:themeShade="80"/>
          <w:szCs w:val="22"/>
        </w:rPr>
        <w:t xml:space="preserve"> Government Authorities</w:t>
      </w:r>
      <w:r w:rsidR="00A36419">
        <w:rPr>
          <w:rFonts w:eastAsia="Calibri"/>
          <w:color w:val="808080" w:themeColor="background1" w:themeShade="80"/>
          <w:szCs w:val="22"/>
        </w:rPr>
        <w:t>, Volunteers,</w:t>
      </w:r>
      <w:r w:rsidRPr="00EF562C">
        <w:rPr>
          <w:rFonts w:eastAsia="Calibri"/>
          <w:color w:val="808080" w:themeColor="background1" w:themeShade="80"/>
          <w:szCs w:val="22"/>
        </w:rPr>
        <w:t xml:space="preserve"> Tennis Australia</w:t>
      </w:r>
      <w:r w:rsidR="001867DC">
        <w:rPr>
          <w:rFonts w:eastAsia="Calibri"/>
          <w:color w:val="808080" w:themeColor="background1" w:themeShade="80"/>
          <w:szCs w:val="22"/>
        </w:rPr>
        <w:t>,</w:t>
      </w:r>
      <w:r w:rsidR="003E2DE5" w:rsidRPr="00EF562C">
        <w:rPr>
          <w:rFonts w:eastAsia="Calibri"/>
          <w:color w:val="808080" w:themeColor="background1" w:themeShade="80"/>
          <w:szCs w:val="22"/>
        </w:rPr>
        <w:t xml:space="preserve"> or </w:t>
      </w:r>
      <w:r w:rsidR="008E4797" w:rsidRPr="00EF562C">
        <w:rPr>
          <w:rFonts w:eastAsia="Calibri"/>
          <w:color w:val="808080" w:themeColor="background1" w:themeShade="80"/>
          <w:szCs w:val="22"/>
        </w:rPr>
        <w:t>MA-qualified coaches</w:t>
      </w:r>
      <w:r w:rsidR="00A36419">
        <w:rPr>
          <w:rFonts w:eastAsia="Calibri"/>
          <w:color w:val="808080" w:themeColor="background1" w:themeShade="80"/>
          <w:szCs w:val="22"/>
        </w:rPr>
        <w:t>/officials</w:t>
      </w:r>
      <w:r w:rsidRPr="00EF562C">
        <w:rPr>
          <w:rFonts w:eastAsia="Calibri"/>
          <w:color w:val="808080" w:themeColor="background1" w:themeShade="80"/>
          <w:szCs w:val="22"/>
        </w:rPr>
        <w:t xml:space="preserve"> who go beyond to create and support inclusive tennis environments for underrepresented* groups. </w:t>
      </w:r>
    </w:p>
    <w:p w14:paraId="5C9489CB" w14:textId="77777777" w:rsidR="004A4D39" w:rsidRPr="00EF562C" w:rsidRDefault="004A4D39" w:rsidP="004A4D39">
      <w:pPr>
        <w:rPr>
          <w:rFonts w:eastAsia="Calibri"/>
          <w:color w:val="808080" w:themeColor="background1" w:themeShade="80"/>
          <w:szCs w:val="22"/>
        </w:rPr>
      </w:pPr>
    </w:p>
    <w:p w14:paraId="49771DD4" w14:textId="77777777" w:rsidR="004A4D39" w:rsidRPr="00EF562C" w:rsidRDefault="004A4D39" w:rsidP="004A4D39">
      <w:pPr>
        <w:rPr>
          <w:rFonts w:eastAsia="Calibri"/>
          <w:color w:val="808080" w:themeColor="background1" w:themeShade="80"/>
          <w:szCs w:val="22"/>
        </w:rPr>
      </w:pPr>
      <w:r w:rsidRPr="00EF562C">
        <w:rPr>
          <w:rFonts w:eastAsia="Calibri"/>
          <w:color w:val="808080" w:themeColor="background1" w:themeShade="80"/>
          <w:szCs w:val="22"/>
        </w:rPr>
        <w:t>*Underrepresented groups include but are not limited to;</w:t>
      </w:r>
    </w:p>
    <w:p w14:paraId="7F626BDA" w14:textId="77777777" w:rsidR="00854DFF" w:rsidRPr="00EF562C" w:rsidRDefault="00854DFF" w:rsidP="00854DFF">
      <w:pPr>
        <w:pStyle w:val="ListParagraph"/>
        <w:numPr>
          <w:ilvl w:val="0"/>
          <w:numId w:val="25"/>
        </w:numPr>
        <w:jc w:val="both"/>
        <w:rPr>
          <w:rFonts w:ascii="Myriad Pro" w:hAnsi="Myriad Pro"/>
          <w:color w:val="808080" w:themeColor="background1" w:themeShade="80"/>
        </w:rPr>
      </w:pPr>
      <w:r w:rsidRPr="00EF562C">
        <w:rPr>
          <w:rFonts w:ascii="Myriad Pro" w:hAnsi="Myriad Pro"/>
          <w:color w:val="808080" w:themeColor="background1" w:themeShade="80"/>
        </w:rPr>
        <w:t>People with disability</w:t>
      </w:r>
    </w:p>
    <w:p w14:paraId="7DD08825" w14:textId="77777777" w:rsidR="00854DFF" w:rsidRPr="00EF562C" w:rsidRDefault="00854DFF" w:rsidP="00854DFF">
      <w:pPr>
        <w:pStyle w:val="ListParagraph"/>
        <w:numPr>
          <w:ilvl w:val="0"/>
          <w:numId w:val="25"/>
        </w:numPr>
        <w:jc w:val="both"/>
        <w:rPr>
          <w:rFonts w:ascii="Myriad Pro" w:hAnsi="Myriad Pro"/>
          <w:color w:val="808080" w:themeColor="background1" w:themeShade="80"/>
        </w:rPr>
      </w:pPr>
      <w:r w:rsidRPr="00EF562C">
        <w:rPr>
          <w:rFonts w:ascii="Myriad Pro" w:hAnsi="Myriad Pro"/>
          <w:color w:val="808080" w:themeColor="background1" w:themeShade="80"/>
        </w:rPr>
        <w:t>People who identify as LGBTQ+</w:t>
      </w:r>
    </w:p>
    <w:p w14:paraId="2C7C79B1" w14:textId="77777777" w:rsidR="00553C0C" w:rsidRPr="00553C0C" w:rsidRDefault="00553C0C" w:rsidP="00854DFF">
      <w:pPr>
        <w:pStyle w:val="ListParagraph"/>
        <w:numPr>
          <w:ilvl w:val="0"/>
          <w:numId w:val="25"/>
        </w:numPr>
        <w:jc w:val="both"/>
        <w:rPr>
          <w:rFonts w:ascii="Myriad Pro" w:hAnsi="Myriad Pro"/>
          <w:color w:val="808080" w:themeColor="background1" w:themeShade="80"/>
        </w:rPr>
      </w:pPr>
      <w:r w:rsidRPr="00553C0C">
        <w:rPr>
          <w:rFonts w:ascii="Myriad Pro" w:hAnsi="Myriad Pro"/>
          <w:color w:val="808080" w:themeColor="background1" w:themeShade="80"/>
          <w:lang w:val="en-US"/>
        </w:rPr>
        <w:t>Aboriginal and Torres Strait Islander Peoples </w:t>
      </w:r>
    </w:p>
    <w:p w14:paraId="689AFC2F" w14:textId="4A3BF82A" w:rsidR="00854DFF" w:rsidRPr="00EF562C" w:rsidRDefault="00854DFF" w:rsidP="00854DFF">
      <w:pPr>
        <w:pStyle w:val="ListParagraph"/>
        <w:numPr>
          <w:ilvl w:val="0"/>
          <w:numId w:val="25"/>
        </w:numPr>
        <w:jc w:val="both"/>
        <w:rPr>
          <w:rFonts w:ascii="Myriad Pro" w:hAnsi="Myriad Pro"/>
          <w:color w:val="808080" w:themeColor="background1" w:themeShade="80"/>
        </w:rPr>
      </w:pPr>
      <w:r w:rsidRPr="00EF562C">
        <w:rPr>
          <w:rFonts w:ascii="Myriad Pro" w:hAnsi="Myriad Pro"/>
          <w:color w:val="808080" w:themeColor="background1" w:themeShade="80"/>
        </w:rPr>
        <w:t xml:space="preserve">Culturally and </w:t>
      </w:r>
      <w:r w:rsidR="000E3985">
        <w:rPr>
          <w:rFonts w:ascii="Myriad Pro" w:hAnsi="Myriad Pro"/>
          <w:color w:val="808080" w:themeColor="background1" w:themeShade="80"/>
        </w:rPr>
        <w:t>Racially Marginalised</w:t>
      </w:r>
      <w:r w:rsidRPr="00EF562C">
        <w:rPr>
          <w:rFonts w:ascii="Myriad Pro" w:hAnsi="Myriad Pro"/>
          <w:color w:val="808080" w:themeColor="background1" w:themeShade="80"/>
        </w:rPr>
        <w:t xml:space="preserve"> (CA</w:t>
      </w:r>
      <w:r w:rsidR="000E3985">
        <w:rPr>
          <w:rFonts w:ascii="Myriad Pro" w:hAnsi="Myriad Pro"/>
          <w:color w:val="808080" w:themeColor="background1" w:themeShade="80"/>
        </w:rPr>
        <w:t>RM</w:t>
      </w:r>
      <w:r w:rsidRPr="00EF562C">
        <w:rPr>
          <w:rFonts w:ascii="Myriad Pro" w:hAnsi="Myriad Pro"/>
          <w:color w:val="808080" w:themeColor="background1" w:themeShade="80"/>
        </w:rPr>
        <w:t xml:space="preserve">) </w:t>
      </w:r>
      <w:r w:rsidR="000E3985">
        <w:rPr>
          <w:rFonts w:ascii="Myriad Pro" w:hAnsi="Myriad Pro"/>
          <w:color w:val="808080" w:themeColor="background1" w:themeShade="80"/>
        </w:rPr>
        <w:t>backgrounds</w:t>
      </w:r>
    </w:p>
    <w:p w14:paraId="00EB9F35" w14:textId="77777777" w:rsidR="000C0F65" w:rsidRDefault="000C0F65" w:rsidP="000C0F65">
      <w:pPr>
        <w:pStyle w:val="ListParagraph"/>
        <w:numPr>
          <w:ilvl w:val="0"/>
          <w:numId w:val="25"/>
        </w:numPr>
        <w:rPr>
          <w:rFonts w:ascii="Myriad Pro" w:hAnsi="Myriad Pro"/>
          <w:color w:val="808080" w:themeColor="background1" w:themeShade="80"/>
        </w:rPr>
      </w:pPr>
      <w:r w:rsidRPr="00EF562C">
        <w:rPr>
          <w:rFonts w:ascii="Myriad Pro" w:hAnsi="Myriad Pro"/>
          <w:color w:val="808080" w:themeColor="background1" w:themeShade="80"/>
        </w:rPr>
        <w:t>Low socioeconomic communities</w:t>
      </w:r>
    </w:p>
    <w:p w14:paraId="4FB7EA1D" w14:textId="37DD6055" w:rsidR="00517CC6" w:rsidRDefault="00553C0C" w:rsidP="002161B4">
      <w:pPr>
        <w:pStyle w:val="ListParagraph"/>
        <w:numPr>
          <w:ilvl w:val="0"/>
          <w:numId w:val="25"/>
        </w:numPr>
        <w:rPr>
          <w:rFonts w:ascii="Myriad Pro" w:hAnsi="Myriad Pro"/>
          <w:color w:val="808080" w:themeColor="background1" w:themeShade="80"/>
        </w:rPr>
      </w:pPr>
      <w:r>
        <w:rPr>
          <w:rFonts w:ascii="Myriad Pro" w:hAnsi="Myriad Pro"/>
          <w:color w:val="808080" w:themeColor="background1" w:themeShade="80"/>
        </w:rPr>
        <w:t>W</w:t>
      </w:r>
      <w:r w:rsidRPr="00553C0C">
        <w:rPr>
          <w:rFonts w:ascii="Myriad Pro" w:hAnsi="Myriad Pro"/>
          <w:color w:val="808080" w:themeColor="background1" w:themeShade="80"/>
        </w:rPr>
        <w:t xml:space="preserve">omen and </w:t>
      </w:r>
      <w:r>
        <w:rPr>
          <w:rFonts w:ascii="Myriad Pro" w:hAnsi="Myriad Pro"/>
          <w:color w:val="808080" w:themeColor="background1" w:themeShade="80"/>
        </w:rPr>
        <w:t>G</w:t>
      </w:r>
      <w:r w:rsidRPr="00553C0C">
        <w:rPr>
          <w:rFonts w:ascii="Myriad Pro" w:hAnsi="Myriad Pro"/>
          <w:color w:val="808080" w:themeColor="background1" w:themeShade="80"/>
        </w:rPr>
        <w:t>irls</w:t>
      </w:r>
    </w:p>
    <w:p w14:paraId="00EA8F98" w14:textId="77777777" w:rsidR="002161B4" w:rsidRPr="000D78CA" w:rsidRDefault="002161B4" w:rsidP="002161B4">
      <w:pPr>
        <w:rPr>
          <w:color w:val="808080" w:themeColor="background1" w:themeShade="80"/>
          <w:sz w:val="24"/>
          <w:szCs w:val="28"/>
        </w:rPr>
      </w:pPr>
    </w:p>
    <w:p w14:paraId="2C3847F1" w14:textId="29B367A3" w:rsidR="00517CC6" w:rsidRPr="000D78CA" w:rsidRDefault="00517CC6" w:rsidP="00517CC6">
      <w:pPr>
        <w:jc w:val="both"/>
        <w:rPr>
          <w:color w:val="808080" w:themeColor="background1" w:themeShade="80"/>
        </w:rPr>
      </w:pPr>
      <w:r w:rsidRPr="000D78CA">
        <w:rPr>
          <w:color w:val="808080" w:themeColor="background1" w:themeShade="80"/>
          <w:sz w:val="24"/>
          <w:szCs w:val="28"/>
        </w:rPr>
        <w:t>*</w:t>
      </w:r>
      <w:r w:rsidRPr="000D78CA">
        <w:rPr>
          <w:color w:val="808080" w:themeColor="background1" w:themeShade="80"/>
        </w:rPr>
        <w:t xml:space="preserve">Inclusion Initiative examples </w:t>
      </w:r>
    </w:p>
    <w:p w14:paraId="58804D24" w14:textId="6EE26D32" w:rsidR="00517CC6" w:rsidRPr="000D78CA" w:rsidRDefault="00517CC6" w:rsidP="00517CC6">
      <w:pPr>
        <w:pStyle w:val="ListParagraph"/>
        <w:numPr>
          <w:ilvl w:val="0"/>
          <w:numId w:val="25"/>
        </w:numPr>
        <w:jc w:val="both"/>
        <w:rPr>
          <w:rFonts w:ascii="Myriad Pro" w:hAnsi="Myriad Pro"/>
          <w:color w:val="808080" w:themeColor="background1" w:themeShade="80"/>
        </w:rPr>
      </w:pPr>
      <w:r w:rsidRPr="000D78CA">
        <w:rPr>
          <w:rFonts w:ascii="Myriad Pro" w:hAnsi="Myriad Pro"/>
          <w:color w:val="808080" w:themeColor="background1" w:themeShade="80"/>
        </w:rPr>
        <w:t xml:space="preserve">Participation program  </w:t>
      </w:r>
    </w:p>
    <w:p w14:paraId="62E5762F" w14:textId="3F600747" w:rsidR="00517CC6" w:rsidRPr="000D78CA" w:rsidRDefault="00517CC6" w:rsidP="00517CC6">
      <w:pPr>
        <w:pStyle w:val="ListParagraph"/>
        <w:numPr>
          <w:ilvl w:val="0"/>
          <w:numId w:val="25"/>
        </w:numPr>
        <w:jc w:val="both"/>
        <w:rPr>
          <w:rFonts w:ascii="Myriad Pro" w:hAnsi="Myriad Pro"/>
          <w:color w:val="808080" w:themeColor="background1" w:themeShade="80"/>
        </w:rPr>
      </w:pPr>
      <w:r w:rsidRPr="000D78CA">
        <w:rPr>
          <w:rFonts w:ascii="Myriad Pro" w:hAnsi="Myriad Pro"/>
          <w:color w:val="808080" w:themeColor="background1" w:themeShade="80"/>
        </w:rPr>
        <w:t xml:space="preserve">Participation/Club event </w:t>
      </w:r>
    </w:p>
    <w:p w14:paraId="23D86BED" w14:textId="00076838" w:rsidR="00517CC6" w:rsidRPr="000D78CA" w:rsidRDefault="00517CC6" w:rsidP="00517CC6">
      <w:pPr>
        <w:pStyle w:val="ListParagraph"/>
        <w:numPr>
          <w:ilvl w:val="0"/>
          <w:numId w:val="25"/>
        </w:numPr>
        <w:jc w:val="both"/>
        <w:rPr>
          <w:rFonts w:ascii="Myriad Pro" w:hAnsi="Myriad Pro"/>
          <w:color w:val="808080" w:themeColor="background1" w:themeShade="80"/>
        </w:rPr>
      </w:pPr>
      <w:r w:rsidRPr="000D78CA">
        <w:rPr>
          <w:rFonts w:ascii="Myriad Pro" w:hAnsi="Myriad Pro"/>
          <w:color w:val="808080" w:themeColor="background1" w:themeShade="80"/>
        </w:rPr>
        <w:t xml:space="preserve">Education program </w:t>
      </w:r>
    </w:p>
    <w:p w14:paraId="3735EE82" w14:textId="62041020" w:rsidR="00517CC6" w:rsidRPr="000D78CA" w:rsidRDefault="00517CC6" w:rsidP="00517CC6">
      <w:pPr>
        <w:pStyle w:val="ListParagraph"/>
        <w:numPr>
          <w:ilvl w:val="0"/>
          <w:numId w:val="25"/>
        </w:numPr>
        <w:jc w:val="both"/>
        <w:rPr>
          <w:rFonts w:ascii="Myriad Pro" w:hAnsi="Myriad Pro"/>
          <w:color w:val="808080" w:themeColor="background1" w:themeShade="80"/>
        </w:rPr>
      </w:pPr>
      <w:r w:rsidRPr="000D78CA">
        <w:rPr>
          <w:rFonts w:ascii="Myriad Pro" w:hAnsi="Myriad Pro"/>
          <w:color w:val="808080" w:themeColor="background1" w:themeShade="80"/>
        </w:rPr>
        <w:t xml:space="preserve">Volunteer program </w:t>
      </w:r>
    </w:p>
    <w:p w14:paraId="50EB7397" w14:textId="29A1A468" w:rsidR="00517CC6" w:rsidRPr="000D78CA" w:rsidRDefault="00517CC6" w:rsidP="00517CC6">
      <w:pPr>
        <w:pStyle w:val="ListParagraph"/>
        <w:numPr>
          <w:ilvl w:val="0"/>
          <w:numId w:val="25"/>
        </w:numPr>
        <w:jc w:val="both"/>
        <w:rPr>
          <w:rFonts w:ascii="Myriad Pro" w:hAnsi="Myriad Pro"/>
          <w:color w:val="808080" w:themeColor="background1" w:themeShade="80"/>
        </w:rPr>
      </w:pPr>
      <w:r w:rsidRPr="000D78CA">
        <w:rPr>
          <w:rFonts w:ascii="Myriad Pro" w:hAnsi="Myriad Pro"/>
          <w:color w:val="808080" w:themeColor="background1" w:themeShade="80"/>
        </w:rPr>
        <w:t>Leadership program</w:t>
      </w:r>
    </w:p>
    <w:p w14:paraId="2AC49566" w14:textId="77777777" w:rsidR="002161B4" w:rsidRPr="002161B4" w:rsidRDefault="002161B4" w:rsidP="002161B4">
      <w:pPr>
        <w:pStyle w:val="ListParagraph"/>
        <w:jc w:val="both"/>
        <w:rPr>
          <w:rFonts w:ascii="Myriad Pro" w:hAnsi="Myriad Pro"/>
          <w:color w:val="808080" w:themeColor="background1" w:themeShade="80"/>
          <w:sz w:val="20"/>
          <w:szCs w:val="20"/>
        </w:rPr>
      </w:pPr>
    </w:p>
    <w:p w14:paraId="0D010A6C" w14:textId="77777777" w:rsidR="001234B9" w:rsidRDefault="001234B9" w:rsidP="001234B9">
      <w:pPr>
        <w:jc w:val="both"/>
        <w:rPr>
          <w:b/>
          <w:bCs/>
          <w:iCs/>
          <w:color w:val="0091D2"/>
          <w:szCs w:val="22"/>
        </w:rPr>
      </w:pPr>
      <w:r w:rsidRPr="00EA1471">
        <w:rPr>
          <w:b/>
          <w:bCs/>
          <w:iCs/>
          <w:color w:val="0091D2"/>
          <w:szCs w:val="22"/>
        </w:rPr>
        <w:t>THE NOMINATION PROCESS FOR AUSTRALIAN TENNIS AWARD</w:t>
      </w:r>
    </w:p>
    <w:p w14:paraId="6A721698" w14:textId="77777777" w:rsidR="001867DC" w:rsidRPr="00EA1471" w:rsidRDefault="001867DC" w:rsidP="001234B9">
      <w:pPr>
        <w:jc w:val="both"/>
        <w:rPr>
          <w:b/>
          <w:bCs/>
          <w:iCs/>
          <w:color w:val="0091D2"/>
          <w:szCs w:val="22"/>
        </w:rPr>
      </w:pPr>
    </w:p>
    <w:p w14:paraId="7BF98B27" w14:textId="6EF2A1B5" w:rsidR="001234B9" w:rsidRDefault="001234B9" w:rsidP="001234B9">
      <w:pPr>
        <w:pStyle w:val="ListParagraph"/>
        <w:numPr>
          <w:ilvl w:val="0"/>
          <w:numId w:val="12"/>
        </w:numPr>
        <w:jc w:val="both"/>
        <w:rPr>
          <w:rFonts w:ascii="Myriad Pro" w:hAnsi="Myriad Pro"/>
          <w:color w:val="6E6E6E"/>
        </w:rPr>
      </w:pPr>
      <w:r w:rsidRPr="00EA1471">
        <w:rPr>
          <w:rFonts w:ascii="Myriad Pro" w:hAnsi="Myriad Pro"/>
          <w:color w:val="6E6E6E"/>
        </w:rPr>
        <w:t>The winners of the State</w:t>
      </w:r>
      <w:r w:rsidR="000D78CA">
        <w:rPr>
          <w:rFonts w:ascii="Myriad Pro" w:hAnsi="Myriad Pro"/>
          <w:color w:val="6E6E6E"/>
        </w:rPr>
        <w:t xml:space="preserve"> Awards</w:t>
      </w:r>
      <w:r w:rsidRPr="00EA1471">
        <w:rPr>
          <w:rFonts w:ascii="Myriad Pro" w:hAnsi="Myriad Pro"/>
          <w:color w:val="6E6E6E"/>
        </w:rPr>
        <w:t xml:space="preserve"> </w:t>
      </w:r>
      <w:r w:rsidR="00E271DF">
        <w:rPr>
          <w:rFonts w:ascii="Myriad Pro" w:hAnsi="Myriad Pro"/>
          <w:color w:val="6E6E6E"/>
        </w:rPr>
        <w:t xml:space="preserve">for </w:t>
      </w:r>
      <w:r w:rsidR="008E4797" w:rsidRPr="008E4797">
        <w:rPr>
          <w:rFonts w:ascii="Myriad Pro" w:hAnsi="Myriad Pro"/>
          <w:color w:val="6E6E6E"/>
        </w:rPr>
        <w:t>Most Outstanding Inclusion Initiative</w:t>
      </w:r>
      <w:r w:rsidRPr="00EA1471">
        <w:rPr>
          <w:rFonts w:ascii="Myriad Pro" w:hAnsi="Myriad Pro"/>
          <w:color w:val="6E6E6E"/>
        </w:rPr>
        <w:t xml:space="preserve"> will become a nominee for the National Award for </w:t>
      </w:r>
      <w:r w:rsidR="002D48C7" w:rsidRPr="002D48C7">
        <w:rPr>
          <w:rFonts w:ascii="Myriad Pro" w:hAnsi="Myriad Pro"/>
          <w:color w:val="6E6E6E"/>
        </w:rPr>
        <w:t>Most Outstanding Inclusion Initiative</w:t>
      </w:r>
      <w:r w:rsidR="002D48C7">
        <w:rPr>
          <w:rFonts w:ascii="Myriad Pro" w:hAnsi="Myriad Pro"/>
          <w:color w:val="6E6E6E"/>
        </w:rPr>
        <w:t>.</w:t>
      </w:r>
    </w:p>
    <w:p w14:paraId="43BEF787" w14:textId="5346C98B" w:rsidR="00BD41C4" w:rsidRDefault="00BD41C4" w:rsidP="00BD41C4">
      <w:pPr>
        <w:pStyle w:val="ListParagraph"/>
        <w:numPr>
          <w:ilvl w:val="0"/>
          <w:numId w:val="12"/>
        </w:numPr>
        <w:rPr>
          <w:rFonts w:ascii="Myriad Pro" w:hAnsi="Myriad Pro"/>
          <w:color w:val="6E6E6E"/>
        </w:rPr>
      </w:pPr>
      <w:r w:rsidRPr="007A104D">
        <w:rPr>
          <w:rFonts w:ascii="Myriad Pro" w:hAnsi="Myriad Pro"/>
          <w:color w:val="6E6E6E"/>
        </w:rPr>
        <w:t>If a state/territory does not have an award in this category, the MA may nominate a candidate from that state/territory through the online portal, provided the nominee mee</w:t>
      </w:r>
      <w:r w:rsidR="00B72774">
        <w:rPr>
          <w:rFonts w:ascii="Myriad Pro" w:hAnsi="Myriad Pro"/>
          <w:color w:val="6E6E6E"/>
        </w:rPr>
        <w:t xml:space="preserve">ts all the eligibility </w:t>
      </w:r>
      <w:r w:rsidR="00023D1F">
        <w:rPr>
          <w:rFonts w:ascii="Myriad Pro" w:hAnsi="Myriad Pro"/>
          <w:color w:val="6E6E6E"/>
        </w:rPr>
        <w:t>criteria.</w:t>
      </w:r>
    </w:p>
    <w:p w14:paraId="2FECE796" w14:textId="4E166034" w:rsidR="00B72774" w:rsidRPr="00B72774" w:rsidRDefault="00B72774" w:rsidP="00B72774">
      <w:pPr>
        <w:pStyle w:val="ListParagraph"/>
        <w:numPr>
          <w:ilvl w:val="0"/>
          <w:numId w:val="12"/>
        </w:numPr>
        <w:jc w:val="both"/>
        <w:rPr>
          <w:rFonts w:ascii="Myriad Pro" w:hAnsi="Myriad Pro"/>
          <w:color w:val="6E6E6E"/>
        </w:rPr>
      </w:pPr>
      <w:r w:rsidRPr="007A104D">
        <w:rPr>
          <w:rFonts w:ascii="Myriad Pro" w:hAnsi="Myriad Pro"/>
          <w:color w:val="6E6E6E"/>
        </w:rPr>
        <w:t>The national body reserves the right to enter wild card nominees for this award</w:t>
      </w:r>
      <w:r>
        <w:rPr>
          <w:rFonts w:ascii="Myriad Pro" w:hAnsi="Myriad Pro"/>
          <w:color w:val="6E6E6E"/>
        </w:rPr>
        <w:t>.</w:t>
      </w:r>
    </w:p>
    <w:p w14:paraId="2DC0B742" w14:textId="77777777" w:rsidR="002161B4" w:rsidRDefault="002161B4" w:rsidP="001234B9">
      <w:pPr>
        <w:autoSpaceDE w:val="0"/>
        <w:autoSpaceDN w:val="0"/>
        <w:adjustRightInd w:val="0"/>
        <w:jc w:val="both"/>
        <w:rPr>
          <w:color w:val="6E6E6E"/>
          <w:szCs w:val="22"/>
        </w:rPr>
      </w:pPr>
    </w:p>
    <w:p w14:paraId="77373B04" w14:textId="756E9115" w:rsidR="001234B9" w:rsidRPr="00EA1471" w:rsidRDefault="001234B9" w:rsidP="001234B9">
      <w:pPr>
        <w:autoSpaceDE w:val="0"/>
        <w:autoSpaceDN w:val="0"/>
        <w:adjustRightInd w:val="0"/>
        <w:jc w:val="both"/>
        <w:rPr>
          <w:rFonts w:cs="Myriad Pro"/>
          <w:b/>
          <w:bCs/>
          <w:iCs/>
          <w:color w:val="0092D2"/>
          <w:szCs w:val="22"/>
          <w:lang w:val="en-AU" w:eastAsia="en-AU"/>
        </w:rPr>
      </w:pPr>
      <w:r w:rsidRPr="00EA1471">
        <w:rPr>
          <w:rFonts w:cs="Myriad Pro"/>
          <w:b/>
          <w:bCs/>
          <w:iCs/>
          <w:color w:val="0092D2"/>
          <w:szCs w:val="22"/>
          <w:lang w:val="en-AU" w:eastAsia="en-AU"/>
        </w:rPr>
        <w:t xml:space="preserve">SELECTION </w:t>
      </w:r>
      <w:r>
        <w:rPr>
          <w:rFonts w:cs="Myriad Pro"/>
          <w:b/>
          <w:bCs/>
          <w:iCs/>
          <w:color w:val="0092D2"/>
          <w:szCs w:val="22"/>
          <w:lang w:val="en-AU" w:eastAsia="en-AU"/>
        </w:rPr>
        <w:t>CRITERIA</w:t>
      </w:r>
    </w:p>
    <w:p w14:paraId="1CDFFEEB" w14:textId="77777777" w:rsidR="001234B9" w:rsidRDefault="001234B9" w:rsidP="001234B9">
      <w:pPr>
        <w:rPr>
          <w:color w:val="6E6E6E"/>
          <w:szCs w:val="22"/>
        </w:rPr>
      </w:pPr>
      <w:r w:rsidRPr="00EA1471">
        <w:rPr>
          <w:color w:val="6E6E6E"/>
          <w:szCs w:val="22"/>
        </w:rPr>
        <w:t>The selection panel will give consideration to the following in assessing and comparing nominees:</w:t>
      </w:r>
    </w:p>
    <w:p w14:paraId="7BB806F8" w14:textId="77777777" w:rsidR="001867DC" w:rsidRPr="00EA1471" w:rsidRDefault="001867DC" w:rsidP="001234B9">
      <w:pPr>
        <w:rPr>
          <w:color w:val="6E6E6E"/>
          <w:szCs w:val="22"/>
        </w:rPr>
      </w:pPr>
    </w:p>
    <w:p w14:paraId="70E38E4A" w14:textId="7A3BE2A9" w:rsidR="000F0D96" w:rsidRPr="004C3064" w:rsidRDefault="000F0D96" w:rsidP="000F0D96">
      <w:pPr>
        <w:numPr>
          <w:ilvl w:val="0"/>
          <w:numId w:val="26"/>
        </w:numPr>
        <w:rPr>
          <w:rFonts w:eastAsia="Calibri"/>
          <w:color w:val="808080" w:themeColor="background1" w:themeShade="80"/>
          <w:szCs w:val="22"/>
          <w:lang w:val="en-AU" w:eastAsia="en-AU"/>
        </w:rPr>
      </w:pPr>
      <w:r w:rsidRPr="004C3064">
        <w:rPr>
          <w:rFonts w:eastAsia="Calibri"/>
          <w:color w:val="808080" w:themeColor="background1" w:themeShade="80"/>
          <w:szCs w:val="22"/>
          <w:lang w:val="en-AU" w:eastAsia="en-AU"/>
        </w:rPr>
        <w:t>Measurable benefits to the underrepresented group and to tennis in general</w:t>
      </w:r>
      <w:r w:rsidR="001867DC" w:rsidRPr="004C3064">
        <w:rPr>
          <w:rFonts w:eastAsia="Calibri"/>
          <w:color w:val="808080" w:themeColor="background1" w:themeShade="80"/>
          <w:szCs w:val="22"/>
          <w:lang w:val="en-AU" w:eastAsia="en-AU"/>
        </w:rPr>
        <w:t>.</w:t>
      </w:r>
    </w:p>
    <w:p w14:paraId="7A1B2BFA" w14:textId="21C2826A" w:rsidR="000F0D96" w:rsidRPr="004C3064" w:rsidRDefault="00683FC7" w:rsidP="00683FC7">
      <w:pPr>
        <w:pStyle w:val="ListParagraph"/>
        <w:numPr>
          <w:ilvl w:val="0"/>
          <w:numId w:val="26"/>
        </w:numPr>
        <w:rPr>
          <w:rFonts w:ascii="Myriad Pro" w:hAnsi="Myriad Pro"/>
          <w:color w:val="808080" w:themeColor="background1" w:themeShade="80"/>
        </w:rPr>
      </w:pPr>
      <w:r w:rsidRPr="004C3064">
        <w:rPr>
          <w:rFonts w:ascii="Myriad Pro" w:hAnsi="Myriad Pro"/>
          <w:color w:val="808080" w:themeColor="background1" w:themeShade="80"/>
        </w:rPr>
        <w:t>Demonstration of Tennis Australia values including imagination, collaboration, humility</w:t>
      </w:r>
      <w:r w:rsidR="001867DC" w:rsidRPr="004C3064">
        <w:rPr>
          <w:rFonts w:ascii="Myriad Pro" w:hAnsi="Myriad Pro"/>
          <w:color w:val="808080" w:themeColor="background1" w:themeShade="80"/>
        </w:rPr>
        <w:t>,</w:t>
      </w:r>
      <w:r w:rsidRPr="004C3064">
        <w:rPr>
          <w:rFonts w:ascii="Myriad Pro" w:hAnsi="Myriad Pro"/>
          <w:color w:val="808080" w:themeColor="background1" w:themeShade="80"/>
        </w:rPr>
        <w:t xml:space="preserve"> and excellence</w:t>
      </w:r>
      <w:r w:rsidR="001867DC" w:rsidRPr="004C3064">
        <w:rPr>
          <w:rFonts w:ascii="Myriad Pro" w:hAnsi="Myriad Pro"/>
          <w:color w:val="808080" w:themeColor="background1" w:themeShade="80"/>
        </w:rPr>
        <w:t>.</w:t>
      </w:r>
    </w:p>
    <w:p w14:paraId="608D7DF4" w14:textId="2034BE48" w:rsidR="000F0D96" w:rsidRPr="004C3064" w:rsidRDefault="000F0D96" w:rsidP="000F0D96">
      <w:pPr>
        <w:numPr>
          <w:ilvl w:val="0"/>
          <w:numId w:val="26"/>
        </w:numPr>
        <w:rPr>
          <w:rFonts w:eastAsia="Calibri"/>
          <w:color w:val="808080" w:themeColor="background1" w:themeShade="80"/>
          <w:szCs w:val="22"/>
          <w:lang w:val="en-AU" w:eastAsia="en-AU"/>
        </w:rPr>
      </w:pPr>
      <w:r w:rsidRPr="004C3064">
        <w:rPr>
          <w:rFonts w:eastAsia="Calibri"/>
          <w:color w:val="808080" w:themeColor="background1" w:themeShade="80"/>
          <w:szCs w:val="22"/>
          <w:lang w:val="en-AU" w:eastAsia="en-AU"/>
        </w:rPr>
        <w:t xml:space="preserve">The initiative </w:t>
      </w:r>
      <w:r w:rsidR="00A65E0E" w:rsidRPr="004C3064">
        <w:rPr>
          <w:rFonts w:eastAsia="Calibri"/>
          <w:color w:val="808080" w:themeColor="background1" w:themeShade="80"/>
          <w:szCs w:val="22"/>
          <w:lang w:val="en-AU" w:eastAsia="en-AU"/>
        </w:rPr>
        <w:t>has an ongoing participation plan</w:t>
      </w:r>
      <w:r w:rsidR="00A36419" w:rsidRPr="004C3064">
        <w:rPr>
          <w:rFonts w:eastAsia="Calibri"/>
          <w:color w:val="808080" w:themeColor="background1" w:themeShade="80"/>
          <w:szCs w:val="22"/>
          <w:lang w:val="en-AU" w:eastAsia="en-AU"/>
        </w:rPr>
        <w:t xml:space="preserve"> and/or</w:t>
      </w:r>
      <w:r w:rsidR="00A65E0E" w:rsidRPr="004C3064">
        <w:rPr>
          <w:rFonts w:eastAsia="Calibri"/>
          <w:color w:val="808080" w:themeColor="background1" w:themeShade="80"/>
          <w:szCs w:val="22"/>
          <w:lang w:val="en-AU" w:eastAsia="en-AU"/>
        </w:rPr>
        <w:t xml:space="preserve"> supports a connection to</w:t>
      </w:r>
      <w:r w:rsidRPr="004C3064">
        <w:rPr>
          <w:rFonts w:eastAsia="Calibri"/>
          <w:color w:val="808080" w:themeColor="background1" w:themeShade="80"/>
          <w:szCs w:val="22"/>
          <w:lang w:val="en-AU" w:eastAsia="en-AU"/>
        </w:rPr>
        <w:t xml:space="preserve"> pathway </w:t>
      </w:r>
      <w:r w:rsidR="00A65E0E" w:rsidRPr="004C3064">
        <w:rPr>
          <w:rFonts w:eastAsia="Calibri"/>
          <w:color w:val="808080" w:themeColor="background1" w:themeShade="80"/>
          <w:szCs w:val="22"/>
          <w:lang w:val="en-AU" w:eastAsia="en-AU"/>
        </w:rPr>
        <w:t xml:space="preserve">opportunities </w:t>
      </w:r>
      <w:r w:rsidR="00EF70C8" w:rsidRPr="004C3064">
        <w:rPr>
          <w:rFonts w:eastAsia="Calibri"/>
          <w:color w:val="808080" w:themeColor="background1" w:themeShade="80"/>
          <w:szCs w:val="22"/>
          <w:lang w:val="en-AU" w:eastAsia="en-AU"/>
        </w:rPr>
        <w:t>linked with</w:t>
      </w:r>
      <w:r w:rsidR="00A65E0E" w:rsidRPr="004C3064">
        <w:rPr>
          <w:rFonts w:eastAsia="Calibri"/>
          <w:color w:val="808080" w:themeColor="background1" w:themeShade="80"/>
          <w:szCs w:val="22"/>
          <w:lang w:val="en-AU" w:eastAsia="en-AU"/>
        </w:rPr>
        <w:t xml:space="preserve"> continued participation</w:t>
      </w:r>
      <w:r w:rsidR="001867DC" w:rsidRPr="004C3064">
        <w:rPr>
          <w:rFonts w:eastAsia="Calibri"/>
          <w:color w:val="808080" w:themeColor="background1" w:themeShade="80"/>
          <w:szCs w:val="22"/>
          <w:lang w:val="en-AU" w:eastAsia="en-AU"/>
        </w:rPr>
        <w:t>.</w:t>
      </w:r>
    </w:p>
    <w:p w14:paraId="6094013D" w14:textId="12E85FDF" w:rsidR="00FF05DD" w:rsidRPr="004C3064" w:rsidRDefault="00A65E0E" w:rsidP="00FF05DD">
      <w:pPr>
        <w:pStyle w:val="ListParagraph"/>
        <w:numPr>
          <w:ilvl w:val="0"/>
          <w:numId w:val="26"/>
        </w:numPr>
        <w:rPr>
          <w:rFonts w:ascii="Myriad Pro" w:hAnsi="Myriad Pro"/>
          <w:color w:val="808080" w:themeColor="background1" w:themeShade="80"/>
        </w:rPr>
      </w:pPr>
      <w:r w:rsidRPr="004C3064">
        <w:rPr>
          <w:rFonts w:ascii="Myriad Pro" w:hAnsi="Myriad Pro"/>
          <w:color w:val="808080" w:themeColor="background1" w:themeShade="80"/>
        </w:rPr>
        <w:t>If appropriate, m</w:t>
      </w:r>
      <w:r w:rsidR="00FF05DD" w:rsidRPr="004C3064">
        <w:rPr>
          <w:rFonts w:ascii="Myriad Pro" w:hAnsi="Myriad Pro"/>
          <w:color w:val="808080" w:themeColor="background1" w:themeShade="80"/>
        </w:rPr>
        <w:t xml:space="preserve">edia and promotional activities </w:t>
      </w:r>
      <w:r w:rsidR="004C3064" w:rsidRPr="004C3064">
        <w:rPr>
          <w:rFonts w:ascii="Myriad Pro" w:hAnsi="Myriad Pro"/>
          <w:color w:val="808080" w:themeColor="background1" w:themeShade="80"/>
        </w:rPr>
        <w:t>are undertaken</w:t>
      </w:r>
      <w:r w:rsidR="00FF05DD" w:rsidRPr="004C3064">
        <w:rPr>
          <w:rFonts w:ascii="Myriad Pro" w:hAnsi="Myriad Pro"/>
          <w:color w:val="808080" w:themeColor="background1" w:themeShade="80"/>
        </w:rPr>
        <w:t xml:space="preserve"> prior to, during and following the program</w:t>
      </w:r>
      <w:r w:rsidR="001867DC" w:rsidRPr="004C3064">
        <w:rPr>
          <w:rFonts w:ascii="Myriad Pro" w:hAnsi="Myriad Pro"/>
          <w:color w:val="808080" w:themeColor="background1" w:themeShade="80"/>
        </w:rPr>
        <w:t>.</w:t>
      </w:r>
    </w:p>
    <w:p w14:paraId="2366000C" w14:textId="36FCBB6E" w:rsidR="00D66822" w:rsidRPr="004C3064" w:rsidRDefault="00A65E0E" w:rsidP="00D66822">
      <w:pPr>
        <w:pStyle w:val="ListParagraph"/>
        <w:numPr>
          <w:ilvl w:val="0"/>
          <w:numId w:val="26"/>
        </w:numPr>
        <w:rPr>
          <w:rFonts w:ascii="Myriad Pro" w:hAnsi="Myriad Pro"/>
          <w:color w:val="808080" w:themeColor="background1" w:themeShade="80"/>
        </w:rPr>
      </w:pPr>
      <w:r w:rsidRPr="004C3064">
        <w:rPr>
          <w:rFonts w:ascii="Myriad Pro" w:hAnsi="Myriad Pro"/>
          <w:color w:val="808080" w:themeColor="background1" w:themeShade="80"/>
        </w:rPr>
        <w:t xml:space="preserve">Shows evidence of </w:t>
      </w:r>
      <w:r w:rsidR="00EF70C8" w:rsidRPr="004C3064">
        <w:rPr>
          <w:rFonts w:ascii="Myriad Pro" w:hAnsi="Myriad Pro"/>
          <w:color w:val="808080" w:themeColor="background1" w:themeShade="80"/>
        </w:rPr>
        <w:t xml:space="preserve">engaging people with lived experience and/or working with partner/community </w:t>
      </w:r>
      <w:r w:rsidR="00112554" w:rsidRPr="004C3064">
        <w:rPr>
          <w:rFonts w:ascii="Myriad Pro" w:hAnsi="Myriad Pro"/>
          <w:color w:val="808080" w:themeColor="background1" w:themeShade="80"/>
        </w:rPr>
        <w:t>organisations</w:t>
      </w:r>
      <w:r w:rsidR="00EF70C8" w:rsidRPr="004C3064">
        <w:rPr>
          <w:rFonts w:ascii="Myriad Pro" w:hAnsi="Myriad Pro"/>
          <w:color w:val="808080" w:themeColor="background1" w:themeShade="80"/>
        </w:rPr>
        <w:t xml:space="preserve"> </w:t>
      </w:r>
      <w:r w:rsidRPr="004C3064">
        <w:rPr>
          <w:rFonts w:ascii="Myriad Pro" w:hAnsi="Myriad Pro"/>
          <w:color w:val="808080" w:themeColor="background1" w:themeShade="80"/>
        </w:rPr>
        <w:t>in the development of the program</w:t>
      </w:r>
      <w:r w:rsidR="00EF70C8" w:rsidRPr="004C3064">
        <w:rPr>
          <w:rFonts w:ascii="Myriad Pro" w:hAnsi="Myriad Pro"/>
          <w:color w:val="808080" w:themeColor="background1" w:themeShade="80"/>
        </w:rPr>
        <w:t>.</w:t>
      </w:r>
    </w:p>
    <w:p w14:paraId="72EEF89C" w14:textId="22EE3289" w:rsidR="002D48C7" w:rsidRPr="004C3064" w:rsidRDefault="00B133A6" w:rsidP="000D78CA">
      <w:pPr>
        <w:pStyle w:val="ListParagraph"/>
        <w:numPr>
          <w:ilvl w:val="0"/>
          <w:numId w:val="26"/>
        </w:numPr>
        <w:rPr>
          <w:rFonts w:ascii="Myriad Pro" w:hAnsi="Myriad Pro"/>
          <w:color w:val="808080" w:themeColor="background1" w:themeShade="80"/>
        </w:rPr>
      </w:pPr>
      <w:r w:rsidRPr="004C3064">
        <w:rPr>
          <w:rFonts w:ascii="Myriad Pro" w:hAnsi="Myriad Pro"/>
          <w:color w:val="808080" w:themeColor="background1" w:themeShade="80"/>
        </w:rPr>
        <w:t xml:space="preserve">Contribute to making Tennis more </w:t>
      </w:r>
      <w:r w:rsidR="00EF70C8" w:rsidRPr="004C3064">
        <w:rPr>
          <w:rFonts w:ascii="Myriad Pro" w:hAnsi="Myriad Pro"/>
          <w:color w:val="808080" w:themeColor="background1" w:themeShade="80"/>
        </w:rPr>
        <w:t xml:space="preserve">accessible, </w:t>
      </w:r>
      <w:r w:rsidR="002161B4" w:rsidRPr="004C3064">
        <w:rPr>
          <w:rFonts w:ascii="Myriad Pro" w:hAnsi="Myriad Pro"/>
          <w:color w:val="808080" w:themeColor="background1" w:themeShade="80"/>
        </w:rPr>
        <w:t xml:space="preserve">welcoming </w:t>
      </w:r>
      <w:r w:rsidRPr="004C3064">
        <w:rPr>
          <w:rFonts w:ascii="Myriad Pro" w:hAnsi="Myriad Pro"/>
          <w:color w:val="808080" w:themeColor="background1" w:themeShade="80"/>
        </w:rPr>
        <w:t>and inclusive.</w:t>
      </w:r>
    </w:p>
    <w:p w14:paraId="6B7BA519" w14:textId="77777777" w:rsidR="002D48C7" w:rsidRDefault="002D48C7" w:rsidP="001234B9">
      <w:pPr>
        <w:autoSpaceDE w:val="0"/>
        <w:autoSpaceDN w:val="0"/>
        <w:adjustRightInd w:val="0"/>
        <w:jc w:val="both"/>
        <w:rPr>
          <w:rFonts w:cs="Myriad Pro"/>
          <w:b/>
          <w:bCs/>
          <w:iCs/>
          <w:color w:val="0092D2"/>
          <w:szCs w:val="22"/>
          <w:lang w:val="en-AU" w:eastAsia="en-AU"/>
        </w:rPr>
      </w:pPr>
    </w:p>
    <w:p w14:paraId="6C023611" w14:textId="77777777" w:rsidR="001234B9" w:rsidRDefault="001234B9" w:rsidP="001234B9">
      <w:pPr>
        <w:autoSpaceDE w:val="0"/>
        <w:autoSpaceDN w:val="0"/>
        <w:adjustRightInd w:val="0"/>
        <w:jc w:val="both"/>
        <w:rPr>
          <w:rFonts w:cs="Myriad Pro"/>
          <w:b/>
          <w:bCs/>
          <w:iCs/>
          <w:color w:val="0092D2"/>
          <w:szCs w:val="22"/>
          <w:lang w:val="en-AU" w:eastAsia="en-AU"/>
        </w:rPr>
      </w:pPr>
      <w:r w:rsidRPr="00EA1471">
        <w:rPr>
          <w:rFonts w:cs="Myriad Pro"/>
          <w:b/>
          <w:bCs/>
          <w:iCs/>
          <w:color w:val="0092D2"/>
          <w:szCs w:val="22"/>
          <w:lang w:val="en-AU" w:eastAsia="en-AU"/>
        </w:rPr>
        <w:t xml:space="preserve">SELECTION </w:t>
      </w:r>
      <w:r>
        <w:rPr>
          <w:rFonts w:cs="Myriad Pro"/>
          <w:b/>
          <w:bCs/>
          <w:iCs/>
          <w:color w:val="0092D2"/>
          <w:szCs w:val="22"/>
          <w:lang w:val="en-AU" w:eastAsia="en-AU"/>
        </w:rPr>
        <w:t>PROCESS</w:t>
      </w:r>
    </w:p>
    <w:p w14:paraId="76AC14A0" w14:textId="77777777" w:rsidR="001867DC" w:rsidRPr="007A104D" w:rsidRDefault="001867DC" w:rsidP="001234B9">
      <w:pPr>
        <w:autoSpaceDE w:val="0"/>
        <w:autoSpaceDN w:val="0"/>
        <w:adjustRightInd w:val="0"/>
        <w:jc w:val="both"/>
        <w:rPr>
          <w:rFonts w:cs="Myriad Pro"/>
          <w:b/>
          <w:bCs/>
          <w:iCs/>
          <w:color w:val="0092D2"/>
          <w:szCs w:val="22"/>
          <w:lang w:val="en-AU" w:eastAsia="en-AU"/>
        </w:rPr>
      </w:pPr>
    </w:p>
    <w:p w14:paraId="2BE10F7B" w14:textId="77777777" w:rsidR="001234B9" w:rsidRPr="00EA1471" w:rsidRDefault="001234B9" w:rsidP="001234B9">
      <w:pPr>
        <w:rPr>
          <w:color w:val="6E6E6E"/>
          <w:szCs w:val="22"/>
        </w:rPr>
      </w:pPr>
      <w:r w:rsidRPr="00EA1471">
        <w:rPr>
          <w:color w:val="6E6E6E"/>
          <w:szCs w:val="22"/>
        </w:rPr>
        <w:lastRenderedPageBreak/>
        <w:t>The selection panel will be made up of the following:</w:t>
      </w:r>
    </w:p>
    <w:p w14:paraId="6488F149" w14:textId="087237F5" w:rsidR="001234B9" w:rsidRPr="008917E9" w:rsidRDefault="004D7D5F" w:rsidP="001234B9">
      <w:pPr>
        <w:pStyle w:val="ListParagraph"/>
        <w:numPr>
          <w:ilvl w:val="0"/>
          <w:numId w:val="4"/>
        </w:numPr>
        <w:rPr>
          <w:rFonts w:ascii="Myriad Pro" w:hAnsi="Myriad Pro"/>
          <w:color w:val="6E6E6E"/>
        </w:rPr>
      </w:pPr>
      <w:bookmarkStart w:id="2" w:name="_Hlk152324503"/>
      <w:bookmarkStart w:id="3" w:name="_Hlk158364949"/>
      <w:bookmarkStart w:id="4" w:name="_Hlk152324952"/>
      <w:r>
        <w:rPr>
          <w:rFonts w:ascii="Myriad Pro" w:eastAsia="Times New Roman" w:hAnsi="Myriad Pro"/>
          <w:color w:val="6E6E6E"/>
        </w:rPr>
        <w:t>Diversity</w:t>
      </w:r>
      <w:r w:rsidR="00A36419">
        <w:rPr>
          <w:rFonts w:ascii="Myriad Pro" w:eastAsia="Times New Roman" w:hAnsi="Myriad Pro"/>
          <w:color w:val="6E6E6E"/>
        </w:rPr>
        <w:t>, Equity</w:t>
      </w:r>
      <w:r>
        <w:rPr>
          <w:rFonts w:ascii="Myriad Pro" w:eastAsia="Times New Roman" w:hAnsi="Myriad Pro"/>
          <w:color w:val="6E6E6E"/>
        </w:rPr>
        <w:t xml:space="preserve"> and Inclusion</w:t>
      </w:r>
      <w:r w:rsidR="008917E9" w:rsidRPr="008917E9">
        <w:rPr>
          <w:rFonts w:ascii="Myriad Pro" w:eastAsia="Times New Roman" w:hAnsi="Myriad Pro"/>
          <w:color w:val="6E6E6E"/>
        </w:rPr>
        <w:t xml:space="preserve"> </w:t>
      </w:r>
      <w:bookmarkEnd w:id="2"/>
      <w:r w:rsidR="008917E9" w:rsidRPr="008917E9">
        <w:rPr>
          <w:rFonts w:ascii="Myriad Pro" w:eastAsia="Times New Roman" w:hAnsi="Myriad Pro"/>
          <w:color w:val="6E6E6E"/>
        </w:rPr>
        <w:t>representative</w:t>
      </w:r>
      <w:r w:rsidR="001867DC">
        <w:rPr>
          <w:rFonts w:ascii="Myriad Pro" w:hAnsi="Myriad Pro"/>
          <w:color w:val="6E6E6E"/>
        </w:rPr>
        <w:t xml:space="preserve">- </w:t>
      </w:r>
      <w:r w:rsidR="00BA7934" w:rsidRPr="008917E9">
        <w:rPr>
          <w:rFonts w:ascii="Myriad Pro" w:hAnsi="Myriad Pro"/>
          <w:color w:val="6E6E6E"/>
        </w:rPr>
        <w:t>Tennis Australia</w:t>
      </w:r>
    </w:p>
    <w:bookmarkEnd w:id="3"/>
    <w:p w14:paraId="749D5ED9" w14:textId="3439D104" w:rsidR="001234B9" w:rsidRDefault="004D7D5F" w:rsidP="001234B9">
      <w:pPr>
        <w:pStyle w:val="ListParagraph"/>
        <w:numPr>
          <w:ilvl w:val="0"/>
          <w:numId w:val="4"/>
        </w:numPr>
        <w:rPr>
          <w:rFonts w:ascii="Myriad Pro" w:hAnsi="Myriad Pro"/>
          <w:color w:val="6E6E6E"/>
        </w:rPr>
      </w:pPr>
      <w:r w:rsidRPr="004D7D5F">
        <w:rPr>
          <w:rFonts w:ascii="Myriad Pro" w:hAnsi="Myriad Pro"/>
          <w:color w:val="6E6E6E"/>
          <w:lang w:val="en-US"/>
        </w:rPr>
        <w:t>Diversity</w:t>
      </w:r>
      <w:r w:rsidR="00A36419">
        <w:rPr>
          <w:rFonts w:ascii="Myriad Pro" w:hAnsi="Myriad Pro"/>
          <w:color w:val="6E6E6E"/>
          <w:lang w:val="en-US"/>
        </w:rPr>
        <w:t xml:space="preserve">, </w:t>
      </w:r>
      <w:r w:rsidR="002D48C7">
        <w:rPr>
          <w:rFonts w:ascii="Myriad Pro" w:hAnsi="Myriad Pro"/>
          <w:color w:val="6E6E6E"/>
          <w:lang w:val="en-US"/>
        </w:rPr>
        <w:t>Equity</w:t>
      </w:r>
      <w:r w:rsidRPr="004D7D5F">
        <w:rPr>
          <w:rFonts w:ascii="Myriad Pro" w:hAnsi="Myriad Pro"/>
          <w:color w:val="6E6E6E"/>
          <w:lang w:val="en-US"/>
        </w:rPr>
        <w:t xml:space="preserve"> and Inclusion</w:t>
      </w:r>
      <w:r w:rsidR="004C3064">
        <w:rPr>
          <w:rFonts w:ascii="Myriad Pro" w:hAnsi="Myriad Pro"/>
          <w:color w:val="6E6E6E"/>
          <w:lang w:val="en-US"/>
        </w:rPr>
        <w:t xml:space="preserve"> </w:t>
      </w:r>
      <w:r w:rsidR="004C3064" w:rsidRPr="004C3064">
        <w:rPr>
          <w:rFonts w:ascii="Myriad Pro" w:hAnsi="Myriad Pro"/>
          <w:color w:val="6E6E6E"/>
          <w:lang w:val="en-US"/>
        </w:rPr>
        <w:t xml:space="preserve">representative </w:t>
      </w:r>
      <w:r w:rsidR="001867DC">
        <w:rPr>
          <w:rFonts w:ascii="Myriad Pro" w:hAnsi="Myriad Pro"/>
          <w:color w:val="6E6E6E"/>
          <w:lang w:val="en-US"/>
        </w:rPr>
        <w:t xml:space="preserve">- </w:t>
      </w:r>
      <w:r w:rsidR="00A36419">
        <w:rPr>
          <w:rFonts w:ascii="Myriad Pro" w:hAnsi="Myriad Pro"/>
          <w:color w:val="6E6E6E"/>
          <w:lang w:val="en-US"/>
        </w:rPr>
        <w:t>e</w:t>
      </w:r>
      <w:r>
        <w:rPr>
          <w:rFonts w:ascii="Myriad Pro" w:hAnsi="Myriad Pro"/>
          <w:color w:val="6E6E6E"/>
          <w:lang w:val="en-US"/>
        </w:rPr>
        <w:t>xternal</w:t>
      </w:r>
      <w:r w:rsidR="001234B9" w:rsidRPr="00EA1471">
        <w:rPr>
          <w:rFonts w:ascii="Myriad Pro" w:hAnsi="Myriad Pro"/>
          <w:color w:val="6E6E6E"/>
        </w:rPr>
        <w:t xml:space="preserve"> </w:t>
      </w:r>
      <w:r w:rsidR="00A36419">
        <w:rPr>
          <w:rFonts w:ascii="Myriad Pro" w:hAnsi="Myriad Pro"/>
          <w:color w:val="6E6E6E"/>
        </w:rPr>
        <w:t>a</w:t>
      </w:r>
      <w:r w:rsidR="001234B9" w:rsidRPr="00EA1471">
        <w:rPr>
          <w:rFonts w:ascii="Myriad Pro" w:hAnsi="Myriad Pro"/>
          <w:color w:val="6E6E6E"/>
        </w:rPr>
        <w:t>dviser</w:t>
      </w:r>
    </w:p>
    <w:p w14:paraId="78D7A470" w14:textId="77777777" w:rsidR="002161B4" w:rsidRDefault="002161B4" w:rsidP="001234B9">
      <w:pPr>
        <w:pStyle w:val="ListParagraph"/>
        <w:numPr>
          <w:ilvl w:val="0"/>
          <w:numId w:val="4"/>
        </w:numPr>
        <w:rPr>
          <w:rFonts w:ascii="Myriad Pro" w:hAnsi="Myriad Pro"/>
          <w:color w:val="6E6E6E"/>
        </w:rPr>
      </w:pPr>
      <w:bookmarkStart w:id="5" w:name="_Hlk158365066"/>
      <w:r>
        <w:rPr>
          <w:rFonts w:ascii="Myriad Pro" w:hAnsi="Myriad Pro"/>
          <w:color w:val="6E6E6E"/>
        </w:rPr>
        <w:t>Tennis Australia Executive</w:t>
      </w:r>
    </w:p>
    <w:bookmarkEnd w:id="5"/>
    <w:p w14:paraId="7F54A75D" w14:textId="03CC6835" w:rsidR="002161B4" w:rsidRPr="00EA1471" w:rsidRDefault="002161B4" w:rsidP="002161B4">
      <w:pPr>
        <w:pStyle w:val="ListParagraph"/>
        <w:rPr>
          <w:rFonts w:ascii="Myriad Pro" w:hAnsi="Myriad Pro"/>
          <w:color w:val="6E6E6E"/>
        </w:rPr>
      </w:pPr>
    </w:p>
    <w:bookmarkEnd w:id="4"/>
    <w:p w14:paraId="2428E46B" w14:textId="132B6152" w:rsidR="001234B9" w:rsidRDefault="001234B9" w:rsidP="001234B9">
      <w:pPr>
        <w:rPr>
          <w:color w:val="6E6E6E"/>
          <w:szCs w:val="22"/>
        </w:rPr>
      </w:pPr>
      <w:r w:rsidRPr="00EA1471">
        <w:rPr>
          <w:color w:val="6E6E6E"/>
          <w:szCs w:val="22"/>
        </w:rPr>
        <w:t xml:space="preserve">All decisions in relation to the </w:t>
      </w:r>
      <w:r w:rsidR="00EA3733" w:rsidRPr="00EA3733">
        <w:rPr>
          <w:color w:val="6E6E6E"/>
          <w:szCs w:val="22"/>
        </w:rPr>
        <w:t xml:space="preserve">Most Outstanding Inclusion Initiative </w:t>
      </w:r>
      <w:r w:rsidRPr="00EA1471">
        <w:rPr>
          <w:color w:val="6E6E6E"/>
          <w:szCs w:val="22"/>
        </w:rPr>
        <w:t xml:space="preserve">(including any questions in relation to eligibility) will be determined by the selection panel </w:t>
      </w:r>
      <w:r w:rsidR="00DD6880">
        <w:rPr>
          <w:color w:val="6E6E6E"/>
          <w:szCs w:val="22"/>
        </w:rPr>
        <w:t>at</w:t>
      </w:r>
      <w:r w:rsidRPr="00EA1471">
        <w:rPr>
          <w:color w:val="6E6E6E"/>
          <w:szCs w:val="22"/>
        </w:rPr>
        <w:t xml:space="preserve"> its absolute discretion. </w:t>
      </w:r>
    </w:p>
    <w:p w14:paraId="4FCF997D" w14:textId="77777777" w:rsidR="001234B9" w:rsidRDefault="001234B9" w:rsidP="001234B9">
      <w:pPr>
        <w:rPr>
          <w:color w:val="6E6E6E"/>
          <w:szCs w:val="22"/>
        </w:rPr>
      </w:pPr>
    </w:p>
    <w:p w14:paraId="3A540E6A" w14:textId="7195DBAB" w:rsidR="001234B9" w:rsidRPr="00677564" w:rsidRDefault="001234B9" w:rsidP="00677564">
      <w:pPr>
        <w:rPr>
          <w:b/>
          <w:color w:val="0092D2"/>
          <w:lang w:val="en-AU"/>
        </w:rPr>
      </w:pPr>
      <w:r w:rsidRPr="00EA1471">
        <w:rPr>
          <w:color w:val="6E6E6E"/>
          <w:szCs w:val="22"/>
        </w:rPr>
        <w:t>All decisions are final, and no correspondence will be entered into.</w:t>
      </w:r>
      <w:r>
        <w:rPr>
          <w:color w:val="6E6E6E"/>
          <w:szCs w:val="22"/>
        </w:rPr>
        <w:t xml:space="preserve"> </w:t>
      </w:r>
      <w:r w:rsidRPr="00EA1471">
        <w:rPr>
          <w:color w:val="6E6E6E"/>
          <w:szCs w:val="22"/>
        </w:rPr>
        <w:t xml:space="preserve">Any matters not covered in this document will be </w:t>
      </w:r>
      <w:r>
        <w:rPr>
          <w:color w:val="6E6E6E"/>
          <w:szCs w:val="22"/>
        </w:rPr>
        <w:t>resolved</w:t>
      </w:r>
      <w:r w:rsidRPr="00EA1471">
        <w:rPr>
          <w:color w:val="6E6E6E"/>
          <w:szCs w:val="22"/>
        </w:rPr>
        <w:t xml:space="preserve"> by the selection panel in consultation with Tennis Australia Management.</w:t>
      </w:r>
    </w:p>
    <w:p w14:paraId="19F2D0D9" w14:textId="77777777" w:rsidR="005A655A" w:rsidRDefault="005A655A" w:rsidP="001234B9">
      <w:pPr>
        <w:rPr>
          <w:rFonts w:cs="Myriad Pro"/>
          <w:b/>
          <w:bCs/>
          <w:iCs/>
          <w:color w:val="0092D2"/>
          <w:szCs w:val="22"/>
          <w:lang w:val="en-AU" w:eastAsia="en-AU"/>
        </w:rPr>
      </w:pPr>
    </w:p>
    <w:p w14:paraId="45B9CE13" w14:textId="77777777" w:rsidR="001234B9" w:rsidRDefault="001234B9" w:rsidP="001234B9">
      <w:pPr>
        <w:rPr>
          <w:rFonts w:cs="Myriad Pro"/>
          <w:b/>
          <w:bCs/>
          <w:iCs/>
          <w:color w:val="0092D2"/>
          <w:szCs w:val="22"/>
          <w:lang w:val="en-AU" w:eastAsia="en-AU"/>
        </w:rPr>
      </w:pPr>
      <w:r w:rsidRPr="003853D9">
        <w:rPr>
          <w:rFonts w:cs="Myriad Pro"/>
          <w:b/>
          <w:bCs/>
          <w:iCs/>
          <w:color w:val="0092D2"/>
          <w:szCs w:val="22"/>
          <w:lang w:val="en-AU" w:eastAsia="en-AU"/>
        </w:rPr>
        <w:t>TIMELINE</w:t>
      </w:r>
    </w:p>
    <w:p w14:paraId="77C776EB" w14:textId="77777777" w:rsidR="000F0375" w:rsidRPr="003853D9" w:rsidRDefault="000F0375" w:rsidP="001234B9">
      <w:pPr>
        <w:rPr>
          <w:rFonts w:cs="Myriad Pro"/>
          <w:b/>
          <w:bCs/>
          <w:iCs/>
          <w:color w:val="0092D2"/>
          <w:szCs w:val="22"/>
          <w:lang w:val="en-AU" w:eastAsia="en-AU"/>
        </w:rPr>
      </w:pPr>
    </w:p>
    <w:p w14:paraId="4789F76A" w14:textId="32A6FD37" w:rsidR="00304772" w:rsidRDefault="00E670F9" w:rsidP="00304772">
      <w:pPr>
        <w:jc w:val="both"/>
        <w:rPr>
          <w:rFonts w:asciiTheme="minorHAnsi" w:hAnsiTheme="minorHAnsi"/>
          <w:color w:val="6E6E6E"/>
          <w:szCs w:val="22"/>
          <w:lang w:val="en-AU"/>
        </w:rPr>
      </w:pPr>
      <w:r>
        <w:rPr>
          <w:rFonts w:cs="Calibri"/>
          <w:b/>
          <w:bCs/>
          <w:color w:val="6E6E6E"/>
          <w:shd w:val="clear" w:color="auto" w:fill="FFFFFF"/>
        </w:rPr>
        <w:t>Monday, 16th October 202</w:t>
      </w:r>
      <w:r w:rsidR="00EA3733">
        <w:rPr>
          <w:rFonts w:cs="Calibri"/>
          <w:b/>
          <w:bCs/>
          <w:color w:val="6E6E6E"/>
          <w:shd w:val="clear" w:color="auto" w:fill="FFFFFF"/>
        </w:rPr>
        <w:t>4</w:t>
      </w:r>
      <w:r>
        <w:rPr>
          <w:rFonts w:cs="Calibri"/>
          <w:b/>
          <w:bCs/>
          <w:color w:val="6E6E6E"/>
          <w:shd w:val="clear" w:color="auto" w:fill="FFFFFF"/>
        </w:rPr>
        <w:t xml:space="preserve">: </w:t>
      </w:r>
      <w:r w:rsidR="00304772">
        <w:rPr>
          <w:color w:val="6E6E6E"/>
        </w:rPr>
        <w:t xml:space="preserve"> All nominations due to Tennis Australia</w:t>
      </w:r>
    </w:p>
    <w:p w14:paraId="12E5855D" w14:textId="771D5757" w:rsidR="00304772" w:rsidRDefault="00304772" w:rsidP="00304772">
      <w:pPr>
        <w:numPr>
          <w:ilvl w:val="0"/>
          <w:numId w:val="16"/>
        </w:numPr>
        <w:jc w:val="both"/>
        <w:rPr>
          <w:color w:val="6E6E6E"/>
        </w:rPr>
      </w:pPr>
      <w:r>
        <w:rPr>
          <w:color w:val="6E6E6E"/>
        </w:rPr>
        <w:t xml:space="preserve">Nominees for the Australian Tennis Awards will be the winners of the </w:t>
      </w:r>
      <w:r>
        <w:rPr>
          <w:b/>
          <w:color w:val="6E6E6E"/>
          <w:u w:val="single"/>
        </w:rPr>
        <w:t>202</w:t>
      </w:r>
      <w:r w:rsidR="00A36419">
        <w:rPr>
          <w:b/>
          <w:color w:val="6E6E6E"/>
          <w:u w:val="single"/>
        </w:rPr>
        <w:t>4</w:t>
      </w:r>
      <w:r>
        <w:rPr>
          <w:color w:val="6E6E6E"/>
        </w:rPr>
        <w:t xml:space="preserve"> State </w:t>
      </w:r>
      <w:r w:rsidR="001867DC">
        <w:rPr>
          <w:color w:val="6E6E6E"/>
        </w:rPr>
        <w:t>Awards.</w:t>
      </w:r>
      <w:r>
        <w:rPr>
          <w:color w:val="6E6E6E"/>
        </w:rPr>
        <w:t xml:space="preserve"> </w:t>
      </w:r>
    </w:p>
    <w:p w14:paraId="0A39EAD3" w14:textId="201461B4" w:rsidR="00304772" w:rsidRDefault="00304772" w:rsidP="00304772">
      <w:pPr>
        <w:numPr>
          <w:ilvl w:val="0"/>
          <w:numId w:val="16"/>
        </w:numPr>
        <w:jc w:val="both"/>
        <w:rPr>
          <w:color w:val="6E6E6E"/>
        </w:rPr>
      </w:pPr>
      <w:r>
        <w:rPr>
          <w:color w:val="6E6E6E"/>
        </w:rPr>
        <w:t>Nominations will only be accepted through the Newcombe Medal online portal</w:t>
      </w:r>
      <w:r w:rsidR="001867DC">
        <w:rPr>
          <w:color w:val="6E6E6E"/>
        </w:rPr>
        <w:t>.</w:t>
      </w:r>
    </w:p>
    <w:p w14:paraId="6AF2504E" w14:textId="782DFEB4" w:rsidR="00304772" w:rsidRDefault="00304772" w:rsidP="00304772">
      <w:pPr>
        <w:numPr>
          <w:ilvl w:val="0"/>
          <w:numId w:val="16"/>
        </w:numPr>
        <w:jc w:val="both"/>
        <w:rPr>
          <w:color w:val="6E6E6E"/>
        </w:rPr>
      </w:pPr>
      <w:r>
        <w:rPr>
          <w:color w:val="6E6E6E"/>
        </w:rPr>
        <w:t xml:space="preserve">MAs must confidentially upload details of their state nominees by this date, </w:t>
      </w:r>
      <w:r w:rsidR="002161B4">
        <w:rPr>
          <w:color w:val="6E6E6E"/>
        </w:rPr>
        <w:t>regardless of</w:t>
      </w:r>
      <w:r>
        <w:rPr>
          <w:color w:val="6E6E6E"/>
        </w:rPr>
        <w:t xml:space="preserve"> </w:t>
      </w:r>
      <w:r w:rsidR="002161B4">
        <w:rPr>
          <w:color w:val="6E6E6E"/>
        </w:rPr>
        <w:t>whether</w:t>
      </w:r>
      <w:r>
        <w:rPr>
          <w:color w:val="6E6E6E"/>
        </w:rPr>
        <w:t xml:space="preserve"> the state awards night is scheduled later</w:t>
      </w:r>
      <w:r w:rsidR="001867DC">
        <w:rPr>
          <w:color w:val="6E6E6E"/>
        </w:rPr>
        <w:t>.</w:t>
      </w:r>
    </w:p>
    <w:p w14:paraId="6CFFAE41" w14:textId="1F93776C" w:rsidR="00304772" w:rsidRDefault="00304772" w:rsidP="00304772">
      <w:pPr>
        <w:pStyle w:val="ListParagraph"/>
        <w:numPr>
          <w:ilvl w:val="0"/>
          <w:numId w:val="16"/>
        </w:numPr>
        <w:jc w:val="both"/>
        <w:rPr>
          <w:rFonts w:ascii="Myriad Pro" w:hAnsi="Myriad Pro"/>
          <w:color w:val="6E6E6E"/>
        </w:rPr>
      </w:pPr>
      <w:r>
        <w:rPr>
          <w:rFonts w:ascii="Myriad Pro" w:hAnsi="Myriad Pro"/>
          <w:color w:val="6E6E6E"/>
        </w:rPr>
        <w:t xml:space="preserve">No nominations will be accepted without a </w:t>
      </w:r>
      <w:r w:rsidR="001867DC">
        <w:rPr>
          <w:rFonts w:ascii="Myriad Pro" w:hAnsi="Myriad Pro"/>
          <w:color w:val="6E6E6E"/>
        </w:rPr>
        <w:t>high-res</w:t>
      </w:r>
      <w:r>
        <w:rPr>
          <w:rFonts w:ascii="Myriad Pro" w:hAnsi="Myriad Pro"/>
          <w:color w:val="6E6E6E"/>
        </w:rPr>
        <w:t xml:space="preserve"> image of </w:t>
      </w:r>
      <w:r w:rsidR="00E958A3">
        <w:rPr>
          <w:rFonts w:ascii="Myriad Pro" w:hAnsi="Myriad Pro"/>
          <w:color w:val="6E6E6E"/>
        </w:rPr>
        <w:t xml:space="preserve">the </w:t>
      </w:r>
      <w:r>
        <w:rPr>
          <w:rFonts w:ascii="Myriad Pro" w:hAnsi="Myriad Pro"/>
          <w:color w:val="6E6E6E"/>
        </w:rPr>
        <w:t>award winner</w:t>
      </w:r>
      <w:r w:rsidR="001867DC">
        <w:rPr>
          <w:rFonts w:ascii="Myriad Pro" w:hAnsi="Myriad Pro"/>
          <w:color w:val="6E6E6E"/>
        </w:rPr>
        <w:t>.</w:t>
      </w:r>
    </w:p>
    <w:p w14:paraId="27CCDF70" w14:textId="77777777" w:rsidR="00304772" w:rsidRDefault="00304772" w:rsidP="00304772">
      <w:pPr>
        <w:jc w:val="both"/>
        <w:rPr>
          <w:noProof/>
          <w:color w:val="6E6E6E"/>
        </w:rPr>
      </w:pPr>
    </w:p>
    <w:p w14:paraId="79A48DD9" w14:textId="35FA258F" w:rsidR="00304772" w:rsidRDefault="00304772" w:rsidP="00304772">
      <w:pPr>
        <w:jc w:val="both"/>
        <w:rPr>
          <w:rFonts w:asciiTheme="minorHAnsi" w:hAnsiTheme="minorHAnsi"/>
          <w:color w:val="6E6E6E"/>
        </w:rPr>
      </w:pPr>
      <w:r>
        <w:rPr>
          <w:rFonts w:cs="Calibri"/>
          <w:b/>
          <w:bCs/>
          <w:i/>
          <w:iCs/>
          <w:color w:val="6E6E6E"/>
          <w:shd w:val="clear" w:color="auto" w:fill="FFFFFF"/>
        </w:rPr>
        <w:t>Monday,</w:t>
      </w:r>
      <w:r w:rsidR="005A655A">
        <w:rPr>
          <w:rFonts w:cs="Calibri"/>
          <w:b/>
          <w:bCs/>
          <w:i/>
          <w:iCs/>
          <w:color w:val="6E6E6E"/>
          <w:shd w:val="clear" w:color="auto" w:fill="FFFFFF"/>
        </w:rPr>
        <w:t xml:space="preserve"> </w:t>
      </w:r>
      <w:r>
        <w:rPr>
          <w:rFonts w:cs="Calibri"/>
          <w:b/>
          <w:bCs/>
          <w:i/>
          <w:iCs/>
          <w:color w:val="6E6E6E"/>
          <w:shd w:val="clear" w:color="auto" w:fill="FFFFFF"/>
        </w:rPr>
        <w:t>6th November 202</w:t>
      </w:r>
      <w:r w:rsidR="00EA3733">
        <w:rPr>
          <w:rFonts w:cs="Calibri"/>
          <w:b/>
          <w:bCs/>
          <w:i/>
          <w:iCs/>
          <w:color w:val="6E6E6E"/>
          <w:shd w:val="clear" w:color="auto" w:fill="FFFFFF"/>
        </w:rPr>
        <w:t>4</w:t>
      </w:r>
      <w:r>
        <w:rPr>
          <w:b/>
          <w:bCs/>
          <w:color w:val="6E6E6E"/>
        </w:rPr>
        <w:t>:</w:t>
      </w:r>
      <w:r>
        <w:rPr>
          <w:b/>
          <w:color w:val="6E6E6E"/>
        </w:rPr>
        <w:t xml:space="preserve"> </w:t>
      </w:r>
      <w:r>
        <w:rPr>
          <w:color w:val="6E6E6E"/>
        </w:rPr>
        <w:t>Tennis Australia Selection Panels to confirm finalists</w:t>
      </w:r>
      <w:r w:rsidR="001867DC">
        <w:rPr>
          <w:color w:val="6E6E6E"/>
        </w:rPr>
        <w:t>.</w:t>
      </w:r>
    </w:p>
    <w:p w14:paraId="38E2A695" w14:textId="77777777" w:rsidR="00304772" w:rsidRDefault="00304772" w:rsidP="00304772">
      <w:pPr>
        <w:jc w:val="both"/>
        <w:rPr>
          <w:rFonts w:cs="Calibri"/>
          <w:color w:val="6E6E6E"/>
          <w:shd w:val="clear" w:color="auto" w:fill="FFFFFF"/>
        </w:rPr>
      </w:pPr>
    </w:p>
    <w:p w14:paraId="6A1D7991" w14:textId="1D191420" w:rsidR="00304772" w:rsidRDefault="00304772" w:rsidP="00304772">
      <w:pPr>
        <w:jc w:val="both"/>
        <w:rPr>
          <w:color w:val="6E6E6E"/>
        </w:rPr>
      </w:pPr>
      <w:r>
        <w:rPr>
          <w:rFonts w:cs="Calibri"/>
          <w:b/>
          <w:bCs/>
          <w:color w:val="6E6E6E"/>
          <w:shd w:val="clear" w:color="auto" w:fill="FFFFFF"/>
        </w:rPr>
        <w:t>Friday,10th November 202</w:t>
      </w:r>
      <w:r w:rsidR="00D93C79">
        <w:rPr>
          <w:rFonts w:cs="Calibri"/>
          <w:b/>
          <w:bCs/>
          <w:color w:val="6E6E6E"/>
          <w:shd w:val="clear" w:color="auto" w:fill="FFFFFF"/>
        </w:rPr>
        <w:t>4</w:t>
      </w:r>
      <w:r>
        <w:rPr>
          <w:b/>
          <w:bCs/>
          <w:color w:val="6E6E6E"/>
        </w:rPr>
        <w:t>:</w:t>
      </w:r>
      <w:r>
        <w:rPr>
          <w:b/>
          <w:color w:val="6E6E6E"/>
        </w:rPr>
        <w:t xml:space="preserve"> </w:t>
      </w:r>
      <w:r>
        <w:rPr>
          <w:color w:val="6E6E6E"/>
        </w:rPr>
        <w:t xml:space="preserve">Newcombe Medal </w:t>
      </w:r>
      <w:r w:rsidR="004C3064">
        <w:rPr>
          <w:color w:val="6E6E6E"/>
        </w:rPr>
        <w:t>P</w:t>
      </w:r>
      <w:r>
        <w:rPr>
          <w:color w:val="6E6E6E"/>
        </w:rPr>
        <w:t xml:space="preserve">roject </w:t>
      </w:r>
      <w:r w:rsidR="004C3064">
        <w:rPr>
          <w:color w:val="6E6E6E"/>
        </w:rPr>
        <w:t>G</w:t>
      </w:r>
      <w:r>
        <w:rPr>
          <w:color w:val="6E6E6E"/>
        </w:rPr>
        <w:t>roup to notify unsuccessful and successful finalists via email</w:t>
      </w:r>
      <w:r w:rsidR="001867DC">
        <w:rPr>
          <w:color w:val="6E6E6E"/>
        </w:rPr>
        <w:t>.</w:t>
      </w:r>
    </w:p>
    <w:p w14:paraId="07CDAEE8" w14:textId="77777777" w:rsidR="00304772" w:rsidRDefault="00304772" w:rsidP="00304772">
      <w:pPr>
        <w:jc w:val="both"/>
        <w:rPr>
          <w:rFonts w:cstheme="minorBidi"/>
          <w:color w:val="6E6E6E"/>
        </w:rPr>
      </w:pPr>
    </w:p>
    <w:p w14:paraId="78BBBE17" w14:textId="371BEA00" w:rsidR="00304772" w:rsidRDefault="00304772" w:rsidP="00304772">
      <w:pPr>
        <w:jc w:val="both"/>
        <w:rPr>
          <w:color w:val="6E6E6E"/>
        </w:rPr>
      </w:pPr>
      <w:r>
        <w:rPr>
          <w:rFonts w:cs="Calibri"/>
          <w:b/>
          <w:bCs/>
          <w:color w:val="6E6E6E"/>
          <w:shd w:val="clear" w:color="auto" w:fill="FFFFFF"/>
        </w:rPr>
        <w:t>Monday, 11th December 202</w:t>
      </w:r>
      <w:r w:rsidR="00AC3D54">
        <w:rPr>
          <w:rFonts w:cs="Calibri"/>
          <w:b/>
          <w:bCs/>
          <w:color w:val="6E6E6E"/>
          <w:shd w:val="clear" w:color="auto" w:fill="FFFFFF"/>
        </w:rPr>
        <w:t>4</w:t>
      </w:r>
      <w:r>
        <w:rPr>
          <w:b/>
          <w:bCs/>
          <w:color w:val="6E6E6E"/>
        </w:rPr>
        <w:t>:</w:t>
      </w:r>
      <w:r>
        <w:rPr>
          <w:color w:val="6E6E6E"/>
        </w:rPr>
        <w:t xml:space="preserve"> Newcombe Medal, Australian Tennis Awards</w:t>
      </w:r>
    </w:p>
    <w:p w14:paraId="1A44E743" w14:textId="77777777" w:rsidR="00EA3733" w:rsidRDefault="00EA3733" w:rsidP="00304772">
      <w:pPr>
        <w:jc w:val="both"/>
        <w:rPr>
          <w:color w:val="6E6E6E"/>
        </w:rPr>
      </w:pPr>
    </w:p>
    <w:p w14:paraId="4030424C" w14:textId="77777777" w:rsidR="002161B4" w:rsidRDefault="002161B4" w:rsidP="001234B9">
      <w:pPr>
        <w:jc w:val="both"/>
        <w:rPr>
          <w:b/>
          <w:bCs/>
          <w:color w:val="0091D2"/>
          <w:szCs w:val="22"/>
        </w:rPr>
      </w:pPr>
    </w:p>
    <w:p w14:paraId="373CA2E3" w14:textId="51658F1E" w:rsidR="001234B9" w:rsidRDefault="001234B9" w:rsidP="001234B9">
      <w:pPr>
        <w:jc w:val="both"/>
        <w:rPr>
          <w:b/>
          <w:bCs/>
          <w:color w:val="0091D2"/>
          <w:szCs w:val="22"/>
        </w:rPr>
      </w:pPr>
      <w:r w:rsidRPr="00EA1471">
        <w:rPr>
          <w:b/>
          <w:bCs/>
          <w:color w:val="0091D2"/>
          <w:szCs w:val="22"/>
        </w:rPr>
        <w:t>REQUIREMENTS OF AWARD RECIPIENTS</w:t>
      </w:r>
    </w:p>
    <w:p w14:paraId="3B55D1A6" w14:textId="77777777" w:rsidR="001867DC" w:rsidRPr="00EA1471" w:rsidRDefault="001867DC" w:rsidP="001234B9">
      <w:pPr>
        <w:jc w:val="both"/>
        <w:rPr>
          <w:b/>
          <w:bCs/>
          <w:color w:val="0091D2"/>
          <w:szCs w:val="22"/>
        </w:rPr>
      </w:pPr>
    </w:p>
    <w:p w14:paraId="2C419F81" w14:textId="50056F0B" w:rsidR="001234B9" w:rsidRDefault="001234B9" w:rsidP="001234B9">
      <w:pPr>
        <w:jc w:val="both"/>
        <w:rPr>
          <w:color w:val="6E6E6E"/>
          <w:szCs w:val="22"/>
        </w:rPr>
      </w:pPr>
      <w:r w:rsidRPr="00EA1471">
        <w:rPr>
          <w:color w:val="6E6E6E"/>
          <w:szCs w:val="22"/>
        </w:rPr>
        <w:t xml:space="preserve">The successful recipients will be required to </w:t>
      </w:r>
      <w:r w:rsidR="002161B4">
        <w:rPr>
          <w:color w:val="6E6E6E"/>
          <w:szCs w:val="22"/>
        </w:rPr>
        <w:t>fulfil</w:t>
      </w:r>
      <w:r w:rsidRPr="00EA1471">
        <w:rPr>
          <w:color w:val="6E6E6E"/>
          <w:szCs w:val="22"/>
        </w:rPr>
        <w:t xml:space="preserve"> the following items upon reasonable request:</w:t>
      </w:r>
    </w:p>
    <w:p w14:paraId="1AD3B85C" w14:textId="77777777" w:rsidR="001867DC" w:rsidRPr="00EA1471" w:rsidRDefault="001867DC" w:rsidP="001234B9">
      <w:pPr>
        <w:jc w:val="both"/>
        <w:rPr>
          <w:color w:val="6E6E6E"/>
          <w:szCs w:val="22"/>
        </w:rPr>
      </w:pPr>
    </w:p>
    <w:p w14:paraId="6C90E4D0" w14:textId="206B4DDF" w:rsidR="001234B9" w:rsidRPr="00EA1471" w:rsidRDefault="001234B9" w:rsidP="001234B9">
      <w:pPr>
        <w:pStyle w:val="ListParagraph"/>
        <w:numPr>
          <w:ilvl w:val="0"/>
          <w:numId w:val="8"/>
        </w:numPr>
        <w:jc w:val="both"/>
        <w:rPr>
          <w:rFonts w:ascii="Myriad Pro" w:hAnsi="Myriad Pro"/>
          <w:color w:val="6E6E6E"/>
        </w:rPr>
      </w:pPr>
      <w:r w:rsidRPr="00EA1471">
        <w:rPr>
          <w:rFonts w:ascii="Myriad Pro" w:hAnsi="Myriad Pro"/>
          <w:color w:val="6E6E6E"/>
        </w:rPr>
        <w:t xml:space="preserve">Participate in marketing and promotional activities in the 12 months following the </w:t>
      </w:r>
      <w:r w:rsidR="00847B68" w:rsidRPr="00EA1471">
        <w:rPr>
          <w:rFonts w:ascii="Myriad Pro" w:hAnsi="Myriad Pro"/>
          <w:color w:val="6E6E6E"/>
        </w:rPr>
        <w:t>award.</w:t>
      </w:r>
    </w:p>
    <w:p w14:paraId="5A5DF2DE" w14:textId="77777777" w:rsidR="001867DC" w:rsidRDefault="001234B9" w:rsidP="001867DC">
      <w:pPr>
        <w:pStyle w:val="ListParagraph"/>
        <w:numPr>
          <w:ilvl w:val="0"/>
          <w:numId w:val="8"/>
        </w:numPr>
        <w:jc w:val="both"/>
        <w:rPr>
          <w:rFonts w:ascii="Myriad Pro" w:hAnsi="Myriad Pro"/>
          <w:noProof/>
          <w:color w:val="6E6E6E"/>
        </w:rPr>
      </w:pPr>
      <w:r w:rsidRPr="001234B9">
        <w:rPr>
          <w:rFonts w:ascii="Myriad Pro" w:hAnsi="Myriad Pro"/>
          <w:color w:val="6E6E6E"/>
        </w:rPr>
        <w:t xml:space="preserve">Prepare an article for the Australian Tennis Magazine. Tennis Australia will provide editorial </w:t>
      </w:r>
      <w:r w:rsidR="00847B68" w:rsidRPr="001234B9">
        <w:rPr>
          <w:rFonts w:ascii="Myriad Pro" w:hAnsi="Myriad Pro"/>
          <w:color w:val="6E6E6E"/>
        </w:rPr>
        <w:t>assistance.</w:t>
      </w:r>
    </w:p>
    <w:p w14:paraId="33BE12AF" w14:textId="79AA1CB7" w:rsidR="001867DC" w:rsidRDefault="001867DC" w:rsidP="001867DC">
      <w:pPr>
        <w:pStyle w:val="ListParagraph"/>
        <w:numPr>
          <w:ilvl w:val="0"/>
          <w:numId w:val="8"/>
        </w:numPr>
        <w:jc w:val="both"/>
        <w:rPr>
          <w:rFonts w:ascii="Myriad Pro" w:hAnsi="Myriad Pro"/>
          <w:noProof/>
          <w:color w:val="6E6E6E"/>
        </w:rPr>
      </w:pPr>
      <w:r>
        <w:rPr>
          <w:rFonts w:ascii="Myriad Pro" w:hAnsi="Myriad Pro"/>
          <w:noProof/>
          <w:color w:val="6E6E6E"/>
        </w:rPr>
        <w:t xml:space="preserve">Participate in tennis pilot programs and initiatives. </w:t>
      </w:r>
    </w:p>
    <w:p w14:paraId="6687206C" w14:textId="77777777" w:rsidR="002D48C7" w:rsidRDefault="002D48C7" w:rsidP="00801B3D">
      <w:pPr>
        <w:jc w:val="both"/>
        <w:rPr>
          <w:b/>
          <w:bCs/>
          <w:noProof/>
          <w:color w:val="6E6E6E"/>
          <w:lang w:val="en-AU"/>
        </w:rPr>
      </w:pPr>
    </w:p>
    <w:p w14:paraId="7E33E784" w14:textId="690F38A0" w:rsidR="0026204B" w:rsidRDefault="0026204B" w:rsidP="00801B3D">
      <w:pPr>
        <w:jc w:val="both"/>
        <w:rPr>
          <w:b/>
          <w:bCs/>
          <w:noProof/>
          <w:color w:val="6E6E6E"/>
          <w:lang w:val="en-AU"/>
        </w:rPr>
      </w:pPr>
    </w:p>
    <w:p w14:paraId="07FC31E3" w14:textId="711295A6" w:rsidR="009E2BAA" w:rsidRDefault="009E2BAA" w:rsidP="00801B3D">
      <w:pPr>
        <w:jc w:val="both"/>
        <w:rPr>
          <w:b/>
          <w:bCs/>
          <w:noProof/>
          <w:color w:val="6E6E6E"/>
          <w:lang w:val="en-AU"/>
        </w:rPr>
      </w:pPr>
    </w:p>
    <w:p w14:paraId="7103E661" w14:textId="3DAA18CA" w:rsidR="009E2BAA" w:rsidRDefault="009E2BAA" w:rsidP="00801B3D">
      <w:pPr>
        <w:jc w:val="both"/>
        <w:rPr>
          <w:b/>
          <w:bCs/>
          <w:noProof/>
          <w:color w:val="6E6E6E"/>
          <w:lang w:val="en-AU"/>
        </w:rPr>
      </w:pPr>
    </w:p>
    <w:p w14:paraId="4185D978" w14:textId="46F4B380" w:rsidR="009E2BAA" w:rsidRDefault="009E2BAA" w:rsidP="00801B3D">
      <w:pPr>
        <w:jc w:val="both"/>
        <w:rPr>
          <w:b/>
          <w:bCs/>
          <w:noProof/>
          <w:color w:val="6E6E6E"/>
          <w:lang w:val="en-AU"/>
        </w:rPr>
      </w:pPr>
    </w:p>
    <w:p w14:paraId="34970659" w14:textId="20DB5DCC" w:rsidR="009E2BAA" w:rsidRDefault="009E2BAA" w:rsidP="00801B3D">
      <w:pPr>
        <w:jc w:val="both"/>
        <w:rPr>
          <w:b/>
          <w:bCs/>
          <w:noProof/>
          <w:color w:val="6E6E6E"/>
          <w:lang w:val="en-AU"/>
        </w:rPr>
      </w:pPr>
    </w:p>
    <w:p w14:paraId="1AAA304E" w14:textId="0E0BE7F9" w:rsidR="009E2BAA" w:rsidRDefault="009E2BAA" w:rsidP="00801B3D">
      <w:pPr>
        <w:jc w:val="both"/>
        <w:rPr>
          <w:b/>
          <w:bCs/>
          <w:noProof/>
          <w:color w:val="6E6E6E"/>
          <w:lang w:val="en-AU"/>
        </w:rPr>
      </w:pPr>
    </w:p>
    <w:p w14:paraId="79CEE171" w14:textId="10ABAFC7" w:rsidR="009E2BAA" w:rsidRDefault="009E2BAA" w:rsidP="00801B3D">
      <w:pPr>
        <w:jc w:val="both"/>
        <w:rPr>
          <w:b/>
          <w:bCs/>
          <w:noProof/>
          <w:color w:val="6E6E6E"/>
          <w:lang w:val="en-AU"/>
        </w:rPr>
      </w:pPr>
    </w:p>
    <w:p w14:paraId="2583255C" w14:textId="333CF983" w:rsidR="009E2BAA" w:rsidRDefault="009E2BAA" w:rsidP="00801B3D">
      <w:pPr>
        <w:jc w:val="both"/>
        <w:rPr>
          <w:b/>
          <w:bCs/>
          <w:noProof/>
          <w:color w:val="6E6E6E"/>
          <w:lang w:val="en-AU"/>
        </w:rPr>
      </w:pPr>
    </w:p>
    <w:p w14:paraId="453CEE2E" w14:textId="4D8A4183" w:rsidR="009E2BAA" w:rsidRDefault="009E2BAA" w:rsidP="00801B3D">
      <w:pPr>
        <w:jc w:val="both"/>
        <w:rPr>
          <w:b/>
          <w:bCs/>
          <w:noProof/>
          <w:color w:val="6E6E6E"/>
          <w:lang w:val="en-AU"/>
        </w:rPr>
      </w:pPr>
    </w:p>
    <w:p w14:paraId="4C002085" w14:textId="3BEC77AB" w:rsidR="009E2BAA" w:rsidRDefault="009E2BAA" w:rsidP="00801B3D">
      <w:pPr>
        <w:jc w:val="both"/>
        <w:rPr>
          <w:b/>
          <w:bCs/>
          <w:noProof/>
          <w:color w:val="6E6E6E"/>
          <w:lang w:val="en-AU"/>
        </w:rPr>
      </w:pPr>
    </w:p>
    <w:p w14:paraId="79B79D6E" w14:textId="141F7BA6" w:rsidR="009E2BAA" w:rsidRDefault="009E2BAA" w:rsidP="00801B3D">
      <w:pPr>
        <w:jc w:val="both"/>
        <w:rPr>
          <w:b/>
          <w:bCs/>
          <w:noProof/>
          <w:color w:val="6E6E6E"/>
          <w:lang w:val="en-AU"/>
        </w:rPr>
      </w:pPr>
    </w:p>
    <w:p w14:paraId="16D75E5B" w14:textId="77777777" w:rsidR="009E2BAA" w:rsidRDefault="009E2BAA" w:rsidP="00801B3D">
      <w:pPr>
        <w:jc w:val="both"/>
        <w:rPr>
          <w:b/>
          <w:bCs/>
          <w:noProof/>
          <w:color w:val="6E6E6E"/>
          <w:lang w:val="en-AU"/>
        </w:rPr>
      </w:pPr>
    </w:p>
    <w:p w14:paraId="0CC47AB3" w14:textId="77777777" w:rsidR="0026204B" w:rsidRDefault="0026204B" w:rsidP="00801B3D">
      <w:pPr>
        <w:jc w:val="both"/>
        <w:rPr>
          <w:b/>
          <w:bCs/>
          <w:noProof/>
          <w:color w:val="6E6E6E"/>
          <w:lang w:val="en-AU"/>
        </w:rPr>
      </w:pPr>
    </w:p>
    <w:p w14:paraId="58065209" w14:textId="095E969B" w:rsidR="00801B3D" w:rsidRPr="00801B3D" w:rsidRDefault="00801B3D" w:rsidP="00801B3D">
      <w:pPr>
        <w:jc w:val="both"/>
        <w:rPr>
          <w:b/>
          <w:bCs/>
          <w:noProof/>
          <w:color w:val="6E6E6E"/>
          <w:lang w:val="en-AU"/>
        </w:rPr>
      </w:pPr>
      <w:r w:rsidRPr="00801B3D">
        <w:rPr>
          <w:b/>
          <w:bCs/>
          <w:noProof/>
          <w:color w:val="6E6E6E"/>
          <w:lang w:val="en-AU"/>
        </w:rPr>
        <w:t>202</w:t>
      </w:r>
      <w:r w:rsidR="00166CE8">
        <w:rPr>
          <w:b/>
          <w:bCs/>
          <w:noProof/>
          <w:color w:val="6E6E6E"/>
          <w:lang w:val="en-AU"/>
        </w:rPr>
        <w:t>4</w:t>
      </w:r>
      <w:r w:rsidRPr="00801B3D">
        <w:rPr>
          <w:b/>
          <w:bCs/>
          <w:noProof/>
          <w:color w:val="6E6E6E"/>
          <w:lang w:val="en-AU"/>
        </w:rPr>
        <w:t xml:space="preserve"> AUSTRALIAN TENNIS AWARDS SELECTION PANEL CRITERIA</w:t>
      </w:r>
    </w:p>
    <w:p w14:paraId="05861803" w14:textId="77777777" w:rsidR="00801B3D" w:rsidRPr="00801B3D" w:rsidRDefault="00801B3D" w:rsidP="00801B3D">
      <w:pPr>
        <w:jc w:val="both"/>
        <w:rPr>
          <w:b/>
          <w:bCs/>
          <w:iCs/>
          <w:noProof/>
          <w:color w:val="6E6E6E"/>
          <w:lang w:val="en-AU"/>
        </w:rPr>
      </w:pPr>
    </w:p>
    <w:p w14:paraId="0453DE6B" w14:textId="6884132C" w:rsidR="00801B3D" w:rsidRPr="00801B3D" w:rsidRDefault="00801B3D" w:rsidP="00801B3D">
      <w:pPr>
        <w:jc w:val="both"/>
        <w:rPr>
          <w:noProof/>
          <w:color w:val="6E6E6E"/>
        </w:rPr>
      </w:pPr>
      <w:r w:rsidRPr="00801B3D">
        <w:rPr>
          <w:noProof/>
          <w:color w:val="6E6E6E"/>
        </w:rPr>
        <w:t xml:space="preserve">State and Territory </w:t>
      </w:r>
      <w:r w:rsidR="004C3064">
        <w:rPr>
          <w:noProof/>
          <w:color w:val="6E6E6E"/>
        </w:rPr>
        <w:t>A</w:t>
      </w:r>
      <w:r w:rsidRPr="00801B3D">
        <w:rPr>
          <w:noProof/>
          <w:color w:val="6E6E6E"/>
        </w:rPr>
        <w:t xml:space="preserve">ward </w:t>
      </w:r>
      <w:r w:rsidR="004C3064">
        <w:rPr>
          <w:noProof/>
          <w:color w:val="6E6E6E"/>
        </w:rPr>
        <w:t>W</w:t>
      </w:r>
      <w:r w:rsidRPr="00801B3D">
        <w:rPr>
          <w:noProof/>
          <w:color w:val="6E6E6E"/>
        </w:rPr>
        <w:t xml:space="preserve">inners will be nominated by their Member Association (MA) for the equivalent national awards. From these finalists, the Australia Tennis Awards (ATA) Selection Panels will determine the winner and two finalists for their respective award </w:t>
      </w:r>
      <w:r w:rsidR="00DD6880">
        <w:rPr>
          <w:noProof/>
          <w:color w:val="6E6E6E"/>
        </w:rPr>
        <w:t>categories</w:t>
      </w:r>
      <w:r w:rsidRPr="00801B3D">
        <w:rPr>
          <w:noProof/>
          <w:color w:val="6E6E6E"/>
        </w:rPr>
        <w:t>.</w:t>
      </w:r>
    </w:p>
    <w:p w14:paraId="2088729C" w14:textId="77777777" w:rsidR="00801B3D" w:rsidRPr="00801B3D" w:rsidRDefault="00801B3D" w:rsidP="00801B3D">
      <w:pPr>
        <w:jc w:val="both"/>
        <w:rPr>
          <w:noProof/>
          <w:color w:val="6E6E6E"/>
        </w:rPr>
      </w:pPr>
    </w:p>
    <w:p w14:paraId="2DA185F1" w14:textId="02A4BC68" w:rsidR="00801B3D" w:rsidRPr="00801B3D" w:rsidRDefault="00801B3D" w:rsidP="00801B3D">
      <w:pPr>
        <w:jc w:val="both"/>
        <w:rPr>
          <w:noProof/>
          <w:color w:val="6E6E6E"/>
        </w:rPr>
      </w:pPr>
      <w:r w:rsidRPr="00801B3D">
        <w:rPr>
          <w:noProof/>
          <w:color w:val="6E6E6E"/>
        </w:rPr>
        <w:t xml:space="preserve">To provide consistency in the selection of </w:t>
      </w:r>
      <w:r w:rsidR="004C3064">
        <w:rPr>
          <w:noProof/>
          <w:color w:val="6E6E6E"/>
        </w:rPr>
        <w:t>N</w:t>
      </w:r>
      <w:r w:rsidRPr="00801B3D">
        <w:rPr>
          <w:noProof/>
          <w:color w:val="6E6E6E"/>
        </w:rPr>
        <w:t xml:space="preserve">ational </w:t>
      </w:r>
      <w:r w:rsidR="004C3064">
        <w:rPr>
          <w:noProof/>
          <w:color w:val="6E6E6E"/>
        </w:rPr>
        <w:t>A</w:t>
      </w:r>
      <w:r w:rsidRPr="00801B3D">
        <w:rPr>
          <w:noProof/>
          <w:color w:val="6E6E6E"/>
        </w:rPr>
        <w:t xml:space="preserve">ward winners, the ATA Selection Panels for each category must consist of the following: </w:t>
      </w:r>
    </w:p>
    <w:p w14:paraId="289C3C07" w14:textId="77777777" w:rsidR="00801B3D" w:rsidRPr="00801B3D" w:rsidRDefault="00801B3D" w:rsidP="00801B3D">
      <w:pPr>
        <w:jc w:val="both"/>
        <w:rPr>
          <w:noProof/>
          <w:color w:val="6E6E6E"/>
        </w:rPr>
      </w:pPr>
    </w:p>
    <w:p w14:paraId="0CB7AB58" w14:textId="15478BF5" w:rsidR="00801B3D" w:rsidRPr="004C3064" w:rsidRDefault="00801B3D" w:rsidP="00801B3D">
      <w:pPr>
        <w:numPr>
          <w:ilvl w:val="0"/>
          <w:numId w:val="23"/>
        </w:numPr>
        <w:jc w:val="both"/>
        <w:rPr>
          <w:noProof/>
          <w:color w:val="6E6E6E"/>
          <w:lang w:val="en-AU"/>
        </w:rPr>
      </w:pPr>
      <w:r w:rsidRPr="004C3064">
        <w:rPr>
          <w:noProof/>
          <w:color w:val="6E6E6E"/>
          <w:lang w:val="en-AU"/>
        </w:rPr>
        <w:t xml:space="preserve">Three </w:t>
      </w:r>
      <w:r w:rsidR="004426A4" w:rsidRPr="004C3064">
        <w:rPr>
          <w:noProof/>
          <w:color w:val="6E6E6E"/>
          <w:lang w:val="en-AU"/>
        </w:rPr>
        <w:t>panellists</w:t>
      </w:r>
      <w:r w:rsidRPr="004C3064">
        <w:rPr>
          <w:noProof/>
          <w:color w:val="6E6E6E"/>
          <w:lang w:val="en-AU"/>
        </w:rPr>
        <w:t xml:space="preserve">, unless otherwise specified in </w:t>
      </w:r>
      <w:r w:rsidR="00DD6880" w:rsidRPr="004C3064">
        <w:rPr>
          <w:noProof/>
          <w:color w:val="6E6E6E"/>
          <w:lang w:val="en-AU"/>
        </w:rPr>
        <w:t xml:space="preserve">the </w:t>
      </w:r>
      <w:r w:rsidRPr="004C3064">
        <w:rPr>
          <w:noProof/>
          <w:color w:val="6E6E6E"/>
          <w:lang w:val="en-AU"/>
        </w:rPr>
        <w:t>award selection criteria document</w:t>
      </w:r>
      <w:r w:rsidR="00DD6880" w:rsidRPr="004C3064">
        <w:rPr>
          <w:noProof/>
          <w:color w:val="6E6E6E"/>
          <w:lang w:val="en-AU"/>
        </w:rPr>
        <w:t>.</w:t>
      </w:r>
    </w:p>
    <w:p w14:paraId="7D34F76D" w14:textId="77777777" w:rsidR="00801B3D" w:rsidRPr="004C3064" w:rsidRDefault="00801B3D" w:rsidP="00801B3D">
      <w:pPr>
        <w:jc w:val="both"/>
        <w:rPr>
          <w:noProof/>
          <w:color w:val="6E6E6E"/>
          <w:lang w:val="en-AU"/>
        </w:rPr>
      </w:pPr>
    </w:p>
    <w:p w14:paraId="03C4CA4B" w14:textId="1CF9DCF2" w:rsidR="00801B3D" w:rsidRPr="004C3064" w:rsidRDefault="00801B3D" w:rsidP="002161B4">
      <w:pPr>
        <w:pStyle w:val="ListParagraph"/>
        <w:numPr>
          <w:ilvl w:val="0"/>
          <w:numId w:val="23"/>
        </w:numPr>
        <w:rPr>
          <w:rFonts w:ascii="Myriad Pro" w:eastAsia="Times New Roman" w:hAnsi="Myriad Pro"/>
          <w:noProof/>
          <w:color w:val="6E6E6E"/>
          <w:szCs w:val="24"/>
          <w:lang w:eastAsia="en-US"/>
        </w:rPr>
      </w:pPr>
      <w:r w:rsidRPr="004C3064">
        <w:rPr>
          <w:rFonts w:ascii="Myriad Pro" w:hAnsi="Myriad Pro"/>
          <w:noProof/>
          <w:color w:val="6E6E6E"/>
        </w:rPr>
        <w:t xml:space="preserve">A lead </w:t>
      </w:r>
      <w:r w:rsidR="004426A4" w:rsidRPr="004C3064">
        <w:rPr>
          <w:rFonts w:ascii="Myriad Pro" w:hAnsi="Myriad Pro"/>
          <w:noProof/>
          <w:color w:val="6E6E6E"/>
        </w:rPr>
        <w:t>panellist</w:t>
      </w:r>
      <w:r w:rsidRPr="004C3064">
        <w:rPr>
          <w:rFonts w:ascii="Myriad Pro" w:hAnsi="Myriad Pro"/>
          <w:noProof/>
          <w:color w:val="6E6E6E"/>
        </w:rPr>
        <w:t xml:space="preserve"> who is a full-time </w:t>
      </w:r>
      <w:r w:rsidR="002161B4" w:rsidRPr="004C3064">
        <w:rPr>
          <w:rFonts w:ascii="Myriad Pro" w:hAnsi="Myriad Pro"/>
          <w:noProof/>
          <w:color w:val="6E6E6E"/>
        </w:rPr>
        <w:t xml:space="preserve">Tennis Australia Diversity, Equity and Inclusion representative, External Adviser with Diversity, Equity, and Inclusion expertise and a </w:t>
      </w:r>
      <w:r w:rsidR="002161B4" w:rsidRPr="004C3064">
        <w:rPr>
          <w:rFonts w:ascii="Myriad Pro" w:eastAsia="Times New Roman" w:hAnsi="Myriad Pro"/>
          <w:noProof/>
          <w:color w:val="6E6E6E"/>
          <w:szCs w:val="24"/>
          <w:lang w:eastAsia="en-US"/>
        </w:rPr>
        <w:t>Tennis Australia Executive.</w:t>
      </w:r>
    </w:p>
    <w:p w14:paraId="2F915665" w14:textId="77777777" w:rsidR="00801B3D" w:rsidRPr="004C3064" w:rsidRDefault="00801B3D" w:rsidP="00801B3D">
      <w:pPr>
        <w:numPr>
          <w:ilvl w:val="0"/>
          <w:numId w:val="23"/>
        </w:numPr>
        <w:jc w:val="both"/>
        <w:rPr>
          <w:noProof/>
          <w:color w:val="6E6E6E"/>
          <w:lang w:val="en-AU"/>
        </w:rPr>
      </w:pPr>
      <w:r w:rsidRPr="004C3064">
        <w:rPr>
          <w:noProof/>
          <w:color w:val="6E6E6E"/>
          <w:lang w:val="en-AU"/>
        </w:rPr>
        <w:t>Gender and geographical diversity should be reflected in all panels.</w:t>
      </w:r>
    </w:p>
    <w:p w14:paraId="698259C5" w14:textId="77777777" w:rsidR="00801B3D" w:rsidRPr="00801B3D" w:rsidRDefault="00801B3D" w:rsidP="00801B3D">
      <w:pPr>
        <w:jc w:val="both"/>
        <w:rPr>
          <w:b/>
          <w:bCs/>
          <w:iCs/>
          <w:noProof/>
          <w:color w:val="6E6E6E"/>
          <w:lang w:val="en-AU"/>
        </w:rPr>
      </w:pPr>
    </w:p>
    <w:p w14:paraId="52FBD967" w14:textId="77777777" w:rsidR="00801B3D" w:rsidRDefault="00801B3D" w:rsidP="00801B3D">
      <w:pPr>
        <w:jc w:val="both"/>
        <w:rPr>
          <w:noProof/>
          <w:color w:val="6E6E6E"/>
        </w:rPr>
      </w:pPr>
    </w:p>
    <w:p w14:paraId="22E38E66" w14:textId="77777777" w:rsidR="00801B3D" w:rsidRDefault="00801B3D" w:rsidP="00801B3D">
      <w:pPr>
        <w:jc w:val="both"/>
        <w:rPr>
          <w:noProof/>
          <w:color w:val="6E6E6E"/>
        </w:rPr>
      </w:pPr>
    </w:p>
    <w:p w14:paraId="72737A3B" w14:textId="77777777" w:rsidR="00801B3D" w:rsidRDefault="00801B3D" w:rsidP="00801B3D">
      <w:pPr>
        <w:jc w:val="both"/>
        <w:rPr>
          <w:noProof/>
          <w:color w:val="6E6E6E"/>
        </w:rPr>
      </w:pPr>
    </w:p>
    <w:p w14:paraId="51933CCB" w14:textId="77777777" w:rsidR="00801B3D" w:rsidRDefault="00801B3D" w:rsidP="00801B3D">
      <w:pPr>
        <w:jc w:val="both"/>
        <w:rPr>
          <w:noProof/>
          <w:color w:val="6E6E6E"/>
        </w:rPr>
      </w:pPr>
    </w:p>
    <w:p w14:paraId="68D1A6BE" w14:textId="77777777" w:rsidR="00801B3D" w:rsidRDefault="00801B3D" w:rsidP="00801B3D">
      <w:pPr>
        <w:jc w:val="both"/>
        <w:rPr>
          <w:noProof/>
          <w:color w:val="6E6E6E"/>
        </w:rPr>
      </w:pPr>
    </w:p>
    <w:p w14:paraId="0B0FDE3E" w14:textId="77777777" w:rsidR="00801B3D" w:rsidRDefault="00801B3D" w:rsidP="00801B3D">
      <w:pPr>
        <w:jc w:val="both"/>
        <w:rPr>
          <w:noProof/>
          <w:color w:val="6E6E6E"/>
        </w:rPr>
      </w:pPr>
    </w:p>
    <w:p w14:paraId="3FA8F3B2" w14:textId="77777777" w:rsidR="00801B3D" w:rsidRPr="00801B3D" w:rsidRDefault="00801B3D" w:rsidP="00801B3D">
      <w:pPr>
        <w:jc w:val="both"/>
        <w:rPr>
          <w:noProof/>
          <w:color w:val="6E6E6E"/>
        </w:rPr>
      </w:pPr>
    </w:p>
    <w:sectPr w:rsidR="00801B3D" w:rsidRPr="00801B3D" w:rsidSect="00E133BD">
      <w:headerReference w:type="default" r:id="rId11"/>
      <w:footerReference w:type="default" r:id="rId12"/>
      <w:type w:val="continuous"/>
      <w:pgSz w:w="11907" w:h="16839" w:code="9"/>
      <w:pgMar w:top="2410" w:right="900" w:bottom="709" w:left="126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47D0" w14:textId="77777777" w:rsidR="00F3732B" w:rsidRDefault="00F3732B">
      <w:r>
        <w:separator/>
      </w:r>
    </w:p>
  </w:endnote>
  <w:endnote w:type="continuationSeparator" w:id="0">
    <w:p w14:paraId="048B73CF" w14:textId="77777777" w:rsidR="00F3732B" w:rsidRDefault="00F3732B">
      <w:r>
        <w:continuationSeparator/>
      </w:r>
    </w:p>
  </w:endnote>
  <w:endnote w:type="continuationNotice" w:id="1">
    <w:p w14:paraId="4B24315A" w14:textId="77777777" w:rsidR="00F3732B" w:rsidRDefault="00F3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203" w14:textId="15051821" w:rsidR="00DA6E65" w:rsidRPr="00384EFD" w:rsidRDefault="00E96E79" w:rsidP="00E133BD">
    <w:pPr>
      <w:pStyle w:val="Footer"/>
      <w:rPr>
        <w:color w:val="6E6E6E"/>
        <w:szCs w:val="22"/>
        <w:lang w:val="en-AU"/>
      </w:rPr>
    </w:pPr>
    <w:r w:rsidRPr="00E133BD">
      <w:rPr>
        <w:color w:val="6E6E6E"/>
        <w:szCs w:val="22"/>
        <w:lang w:val="en-AU"/>
      </w:rPr>
      <w:t xml:space="preserve">Australian Tennis Awards </w:t>
    </w:r>
    <w:r w:rsidR="008A691B">
      <w:rPr>
        <w:color w:val="6E6E6E"/>
        <w:szCs w:val="22"/>
        <w:lang w:val="en-AU"/>
      </w:rPr>
      <w:t>202</w:t>
    </w:r>
    <w:r w:rsidR="00801B3D">
      <w:rPr>
        <w:color w:val="6E6E6E"/>
        <w:szCs w:val="22"/>
        <w:lang w:val="en-AU"/>
      </w:rPr>
      <w:t>4</w:t>
    </w:r>
    <w:r w:rsidR="00DA6E65" w:rsidRPr="00E133BD">
      <w:rPr>
        <w:color w:val="6E6E6E"/>
        <w:szCs w:val="22"/>
        <w:lang w:val="en-AU"/>
      </w:rPr>
      <w:t xml:space="preserve"> –</w:t>
    </w:r>
    <w:r w:rsidR="00DA6E65" w:rsidRPr="00E133BD">
      <w:rPr>
        <w:color w:val="6E6E6E"/>
        <w:szCs w:val="22"/>
      </w:rPr>
      <w:t xml:space="preserve"> </w:t>
    </w:r>
    <w:r w:rsidR="004D7D5F" w:rsidRPr="004D7D5F">
      <w:rPr>
        <w:b/>
        <w:bCs/>
        <w:iCs/>
        <w:color w:val="6E6E6E"/>
        <w:szCs w:val="22"/>
        <w:lang w:val="en-AU"/>
      </w:rPr>
      <w:t>Most Outstanding Inclusion Initiative</w:t>
    </w:r>
    <w:r w:rsidR="00DA6E65" w:rsidRPr="00E133BD">
      <w:rPr>
        <w:color w:val="6E6E6E"/>
        <w:szCs w:val="22"/>
      </w:rPr>
      <w:tab/>
    </w:r>
    <w:sdt>
      <w:sdtPr>
        <w:rPr>
          <w:color w:val="6E6E6E"/>
          <w:szCs w:val="22"/>
        </w:rPr>
        <w:id w:val="-1927422774"/>
        <w:docPartObj>
          <w:docPartGallery w:val="Page Numbers (Top of Page)"/>
          <w:docPartUnique/>
        </w:docPartObj>
      </w:sdtPr>
      <w:sdtEndPr/>
      <w:sdtContent>
        <w:r w:rsidR="00DA6E65" w:rsidRPr="00E133BD">
          <w:rPr>
            <w:color w:val="6E6E6E"/>
            <w:szCs w:val="22"/>
          </w:rPr>
          <w:t xml:space="preserve">Page </w:t>
        </w:r>
        <w:r w:rsidR="00DA6E65" w:rsidRPr="00E133BD">
          <w:rPr>
            <w:b/>
            <w:color w:val="6E6E6E"/>
            <w:szCs w:val="22"/>
          </w:rPr>
          <w:fldChar w:fldCharType="begin"/>
        </w:r>
        <w:r w:rsidR="00DA6E65" w:rsidRPr="00E133BD">
          <w:rPr>
            <w:b/>
            <w:color w:val="6E6E6E"/>
            <w:szCs w:val="22"/>
          </w:rPr>
          <w:instrText xml:space="preserve"> PAGE </w:instrText>
        </w:r>
        <w:r w:rsidR="00DA6E65" w:rsidRPr="00E133BD">
          <w:rPr>
            <w:b/>
            <w:color w:val="6E6E6E"/>
            <w:szCs w:val="22"/>
          </w:rPr>
          <w:fldChar w:fldCharType="separate"/>
        </w:r>
        <w:r w:rsidR="00FC0F7B">
          <w:rPr>
            <w:b/>
            <w:noProof/>
            <w:color w:val="6E6E6E"/>
            <w:szCs w:val="22"/>
          </w:rPr>
          <w:t>1</w:t>
        </w:r>
        <w:r w:rsidR="00DA6E65" w:rsidRPr="00E133BD">
          <w:rPr>
            <w:b/>
            <w:color w:val="6E6E6E"/>
            <w:szCs w:val="22"/>
          </w:rPr>
          <w:fldChar w:fldCharType="end"/>
        </w:r>
        <w:r w:rsidR="00DA6E65" w:rsidRPr="00E133BD">
          <w:rPr>
            <w:color w:val="6E6E6E"/>
            <w:szCs w:val="22"/>
          </w:rPr>
          <w:t xml:space="preserve"> of </w:t>
        </w:r>
        <w:r w:rsidR="00DA6E65" w:rsidRPr="00E133BD">
          <w:rPr>
            <w:b/>
            <w:color w:val="6E6E6E"/>
            <w:szCs w:val="22"/>
          </w:rPr>
          <w:fldChar w:fldCharType="begin"/>
        </w:r>
        <w:r w:rsidR="00DA6E65" w:rsidRPr="00E133BD">
          <w:rPr>
            <w:b/>
            <w:color w:val="6E6E6E"/>
            <w:szCs w:val="22"/>
          </w:rPr>
          <w:instrText xml:space="preserve"> NUMPAGES  </w:instrText>
        </w:r>
        <w:r w:rsidR="00DA6E65" w:rsidRPr="00E133BD">
          <w:rPr>
            <w:b/>
            <w:color w:val="6E6E6E"/>
            <w:szCs w:val="22"/>
          </w:rPr>
          <w:fldChar w:fldCharType="separate"/>
        </w:r>
        <w:r w:rsidR="00FC0F7B">
          <w:rPr>
            <w:b/>
            <w:noProof/>
            <w:color w:val="6E6E6E"/>
            <w:szCs w:val="22"/>
          </w:rPr>
          <w:t>2</w:t>
        </w:r>
        <w:r w:rsidR="00DA6E65" w:rsidRPr="00E133BD">
          <w:rPr>
            <w:b/>
            <w:color w:val="6E6E6E"/>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5AF9" w14:textId="77777777" w:rsidR="00F3732B" w:rsidRDefault="00F3732B">
      <w:r>
        <w:separator/>
      </w:r>
    </w:p>
  </w:footnote>
  <w:footnote w:type="continuationSeparator" w:id="0">
    <w:p w14:paraId="60BBEB8E" w14:textId="77777777" w:rsidR="00F3732B" w:rsidRDefault="00F3732B">
      <w:r>
        <w:continuationSeparator/>
      </w:r>
    </w:p>
  </w:footnote>
  <w:footnote w:type="continuationNotice" w:id="1">
    <w:p w14:paraId="0F39A754" w14:textId="77777777" w:rsidR="00F3732B" w:rsidRDefault="00F37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E0DA" w14:textId="5B545C7B" w:rsidR="00DA6E65" w:rsidRPr="00E133BD" w:rsidRDefault="0044093E" w:rsidP="00E133BD">
    <w:pPr>
      <w:pStyle w:val="Header"/>
      <w:jc w:val="left"/>
      <w:rPr>
        <w:color w:val="6E6E6E"/>
      </w:rPr>
    </w:pPr>
    <w:r w:rsidRPr="0044093E">
      <w:rPr>
        <w:noProof/>
        <w:color w:val="6E6E6E"/>
        <w:lang w:val="en-AU" w:eastAsia="en-AU"/>
      </w:rPr>
      <w:drawing>
        <wp:anchor distT="0" distB="0" distL="114300" distR="114300" simplePos="0" relativeHeight="251658240" behindDoc="0" locked="0" layoutInCell="1" allowOverlap="1" wp14:anchorId="260F9BEA" wp14:editId="76E18FD6">
          <wp:simplePos x="0" y="0"/>
          <wp:positionH relativeFrom="page">
            <wp:align>right</wp:align>
          </wp:positionH>
          <wp:positionV relativeFrom="paragraph">
            <wp:posOffset>-462280</wp:posOffset>
          </wp:positionV>
          <wp:extent cx="7668484" cy="1165389"/>
          <wp:effectExtent l="0" t="0" r="0" b="0"/>
          <wp:wrapNone/>
          <wp:docPr id="1" name="Picture 1" descr="M:\Design\2018\FN - Functions\FN-18-018 Newcombe Medal templates\05 Drafts\FN-18-018 Newcombe Medal template - 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ign\2018\FN - Functions\FN-18-018 Newcombe Medal templates\05 Drafts\FN-18-018 Newcombe Medal template - 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484" cy="11653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FC1"/>
    <w:multiLevelType w:val="hybridMultilevel"/>
    <w:tmpl w:val="63D2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A41C9"/>
    <w:multiLevelType w:val="hybridMultilevel"/>
    <w:tmpl w:val="01A4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F6220"/>
    <w:multiLevelType w:val="hybridMultilevel"/>
    <w:tmpl w:val="50646934"/>
    <w:lvl w:ilvl="0" w:tplc="6E7047E4">
      <w:numFmt w:val="bullet"/>
      <w:lvlText w:val=""/>
      <w:lvlJc w:val="left"/>
      <w:pPr>
        <w:ind w:left="720" w:hanging="360"/>
      </w:pPr>
      <w:rPr>
        <w:rFonts w:ascii="Symbol" w:eastAsia="Times New Roman" w:hAnsi="Symbol" w:cs="Myriad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52BB1"/>
    <w:multiLevelType w:val="hybridMultilevel"/>
    <w:tmpl w:val="98F6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E5877"/>
    <w:multiLevelType w:val="hybridMultilevel"/>
    <w:tmpl w:val="5E42637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37F6FA6"/>
    <w:multiLevelType w:val="hybridMultilevel"/>
    <w:tmpl w:val="156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0609F"/>
    <w:multiLevelType w:val="hybridMultilevel"/>
    <w:tmpl w:val="2DE638FC"/>
    <w:lvl w:ilvl="0" w:tplc="0C090001">
      <w:start w:val="1"/>
      <w:numFmt w:val="bullet"/>
      <w:lvlText w:val=""/>
      <w:lvlJc w:val="left"/>
      <w:pPr>
        <w:ind w:left="720" w:hanging="360"/>
      </w:pPr>
      <w:rPr>
        <w:rFonts w:ascii="Symbol" w:hAnsi="Symbol" w:hint="default"/>
      </w:rPr>
    </w:lvl>
    <w:lvl w:ilvl="1" w:tplc="C20CFF50">
      <w:numFmt w:val="bullet"/>
      <w:lvlText w:val="-"/>
      <w:lvlJc w:val="left"/>
      <w:pPr>
        <w:ind w:left="1800" w:hanging="720"/>
      </w:pPr>
      <w:rPr>
        <w:rFonts w:ascii="Calibri" w:eastAsiaTheme="minorHAns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217754"/>
    <w:multiLevelType w:val="hybridMultilevel"/>
    <w:tmpl w:val="3696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B54B9"/>
    <w:multiLevelType w:val="hybridMultilevel"/>
    <w:tmpl w:val="26C6FA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80735D1"/>
    <w:multiLevelType w:val="hybridMultilevel"/>
    <w:tmpl w:val="BA2EF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D2B93"/>
    <w:multiLevelType w:val="hybridMultilevel"/>
    <w:tmpl w:val="C8F8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B92D8F"/>
    <w:multiLevelType w:val="hybridMultilevel"/>
    <w:tmpl w:val="97FAE6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4E5E2D41"/>
    <w:multiLevelType w:val="hybridMultilevel"/>
    <w:tmpl w:val="A41C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5267E"/>
    <w:multiLevelType w:val="hybridMultilevel"/>
    <w:tmpl w:val="C120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CC4C63"/>
    <w:multiLevelType w:val="hybridMultilevel"/>
    <w:tmpl w:val="E04E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2D3DB7"/>
    <w:multiLevelType w:val="hybridMultilevel"/>
    <w:tmpl w:val="8A264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A4416D"/>
    <w:multiLevelType w:val="hybridMultilevel"/>
    <w:tmpl w:val="47B44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A37BA6"/>
    <w:multiLevelType w:val="hybridMultilevel"/>
    <w:tmpl w:val="E07693F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97919A5"/>
    <w:multiLevelType w:val="hybridMultilevel"/>
    <w:tmpl w:val="FF50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876FE7"/>
    <w:multiLevelType w:val="hybridMultilevel"/>
    <w:tmpl w:val="77182F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80C2912"/>
    <w:multiLevelType w:val="hybridMultilevel"/>
    <w:tmpl w:val="51AA7572"/>
    <w:lvl w:ilvl="0" w:tplc="1DF243DA">
      <w:start w:val="1"/>
      <w:numFmt w:val="bullet"/>
      <w:pStyle w:val="Style10"/>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E6830AB"/>
    <w:multiLevelType w:val="hybridMultilevel"/>
    <w:tmpl w:val="8038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5300991">
    <w:abstractNumId w:val="13"/>
  </w:num>
  <w:num w:numId="2" w16cid:durableId="20433571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052274">
    <w:abstractNumId w:val="11"/>
  </w:num>
  <w:num w:numId="4" w16cid:durableId="17903907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3820294">
    <w:abstractNumId w:val="8"/>
  </w:num>
  <w:num w:numId="6" w16cid:durableId="1232740852">
    <w:abstractNumId w:val="17"/>
  </w:num>
  <w:num w:numId="7" w16cid:durableId="331102184">
    <w:abstractNumId w:val="14"/>
  </w:num>
  <w:num w:numId="8" w16cid:durableId="1408914377">
    <w:abstractNumId w:val="4"/>
  </w:num>
  <w:num w:numId="9" w16cid:durableId="81806177">
    <w:abstractNumId w:val="4"/>
  </w:num>
  <w:num w:numId="10" w16cid:durableId="1272668437">
    <w:abstractNumId w:val="5"/>
  </w:num>
  <w:num w:numId="11" w16cid:durableId="1521627504">
    <w:abstractNumId w:val="11"/>
  </w:num>
  <w:num w:numId="12" w16cid:durableId="1738699386">
    <w:abstractNumId w:val="12"/>
  </w:num>
  <w:num w:numId="13" w16cid:durableId="831530594">
    <w:abstractNumId w:val="20"/>
  </w:num>
  <w:num w:numId="14" w16cid:durableId="109519309">
    <w:abstractNumId w:val="16"/>
  </w:num>
  <w:num w:numId="15" w16cid:durableId="385417797">
    <w:abstractNumId w:val="2"/>
  </w:num>
  <w:num w:numId="16" w16cid:durableId="801534218">
    <w:abstractNumId w:val="15"/>
  </w:num>
  <w:num w:numId="17" w16cid:durableId="739182855">
    <w:abstractNumId w:val="1"/>
  </w:num>
  <w:num w:numId="18" w16cid:durableId="2069566421">
    <w:abstractNumId w:val="9"/>
  </w:num>
  <w:num w:numId="19" w16cid:durableId="440421739">
    <w:abstractNumId w:val="21"/>
  </w:num>
  <w:num w:numId="20" w16cid:durableId="769130877">
    <w:abstractNumId w:val="10"/>
  </w:num>
  <w:num w:numId="21" w16cid:durableId="31077039">
    <w:abstractNumId w:val="18"/>
  </w:num>
  <w:num w:numId="22" w16cid:durableId="939528757">
    <w:abstractNumId w:val="15"/>
  </w:num>
  <w:num w:numId="23" w16cid:durableId="838931154">
    <w:abstractNumId w:val="7"/>
  </w:num>
  <w:num w:numId="24" w16cid:durableId="993335779">
    <w:abstractNumId w:val="6"/>
  </w:num>
  <w:num w:numId="25" w16cid:durableId="1172062565">
    <w:abstractNumId w:val="0"/>
  </w:num>
  <w:num w:numId="26" w16cid:durableId="1696541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5D"/>
    <w:rsid w:val="00005EB7"/>
    <w:rsid w:val="00012D48"/>
    <w:rsid w:val="00020AAB"/>
    <w:rsid w:val="00022EAF"/>
    <w:rsid w:val="00023D1F"/>
    <w:rsid w:val="00045E43"/>
    <w:rsid w:val="00056E02"/>
    <w:rsid w:val="00057644"/>
    <w:rsid w:val="000949D8"/>
    <w:rsid w:val="000B205D"/>
    <w:rsid w:val="000C0F65"/>
    <w:rsid w:val="000D78CA"/>
    <w:rsid w:val="000E3985"/>
    <w:rsid w:val="000F0375"/>
    <w:rsid w:val="000F0D96"/>
    <w:rsid w:val="001117BD"/>
    <w:rsid w:val="00112554"/>
    <w:rsid w:val="001234B9"/>
    <w:rsid w:val="00127D47"/>
    <w:rsid w:val="00131501"/>
    <w:rsid w:val="00144B51"/>
    <w:rsid w:val="00155C5C"/>
    <w:rsid w:val="00166CE8"/>
    <w:rsid w:val="00167B60"/>
    <w:rsid w:val="0018438C"/>
    <w:rsid w:val="001867DC"/>
    <w:rsid w:val="00194196"/>
    <w:rsid w:val="001A2517"/>
    <w:rsid w:val="001B38FB"/>
    <w:rsid w:val="001C4619"/>
    <w:rsid w:val="001C5327"/>
    <w:rsid w:val="001D05B1"/>
    <w:rsid w:val="001D4EBA"/>
    <w:rsid w:val="001F7563"/>
    <w:rsid w:val="00210316"/>
    <w:rsid w:val="002161B4"/>
    <w:rsid w:val="00220537"/>
    <w:rsid w:val="00222E63"/>
    <w:rsid w:val="00231C54"/>
    <w:rsid w:val="0023470D"/>
    <w:rsid w:val="00257A43"/>
    <w:rsid w:val="00260B10"/>
    <w:rsid w:val="00262047"/>
    <w:rsid w:val="0026204B"/>
    <w:rsid w:val="0027654C"/>
    <w:rsid w:val="002822F3"/>
    <w:rsid w:val="002958B2"/>
    <w:rsid w:val="002B0391"/>
    <w:rsid w:val="002D48C7"/>
    <w:rsid w:val="002E1D61"/>
    <w:rsid w:val="002F4889"/>
    <w:rsid w:val="00301EAC"/>
    <w:rsid w:val="00304772"/>
    <w:rsid w:val="0032784A"/>
    <w:rsid w:val="0036726B"/>
    <w:rsid w:val="00370CB7"/>
    <w:rsid w:val="003722D6"/>
    <w:rsid w:val="0037612E"/>
    <w:rsid w:val="00384EFD"/>
    <w:rsid w:val="003853D9"/>
    <w:rsid w:val="00397C0C"/>
    <w:rsid w:val="003B0DED"/>
    <w:rsid w:val="003B5273"/>
    <w:rsid w:val="003C0ABD"/>
    <w:rsid w:val="003D0211"/>
    <w:rsid w:val="003E2DE5"/>
    <w:rsid w:val="00400AB2"/>
    <w:rsid w:val="00404B32"/>
    <w:rsid w:val="00412D90"/>
    <w:rsid w:val="0042333C"/>
    <w:rsid w:val="0044093E"/>
    <w:rsid w:val="004426A4"/>
    <w:rsid w:val="004523C8"/>
    <w:rsid w:val="004675FF"/>
    <w:rsid w:val="00471603"/>
    <w:rsid w:val="00481CCE"/>
    <w:rsid w:val="004874EB"/>
    <w:rsid w:val="004A4D39"/>
    <w:rsid w:val="004B62CA"/>
    <w:rsid w:val="004B79CE"/>
    <w:rsid w:val="004C3064"/>
    <w:rsid w:val="004D7D5F"/>
    <w:rsid w:val="004E4D70"/>
    <w:rsid w:val="005006D1"/>
    <w:rsid w:val="00517CC6"/>
    <w:rsid w:val="00553C0C"/>
    <w:rsid w:val="005730D6"/>
    <w:rsid w:val="005A655A"/>
    <w:rsid w:val="005B6100"/>
    <w:rsid w:val="005C618E"/>
    <w:rsid w:val="005E6232"/>
    <w:rsid w:val="005F7EA6"/>
    <w:rsid w:val="006110F7"/>
    <w:rsid w:val="00644889"/>
    <w:rsid w:val="006453AA"/>
    <w:rsid w:val="00645EC5"/>
    <w:rsid w:val="00652C42"/>
    <w:rsid w:val="0066172A"/>
    <w:rsid w:val="006644F4"/>
    <w:rsid w:val="00672D2D"/>
    <w:rsid w:val="00677564"/>
    <w:rsid w:val="00683FC7"/>
    <w:rsid w:val="00693850"/>
    <w:rsid w:val="00694068"/>
    <w:rsid w:val="006A36B9"/>
    <w:rsid w:val="006C7CF0"/>
    <w:rsid w:val="006D60DA"/>
    <w:rsid w:val="006E772A"/>
    <w:rsid w:val="00707D37"/>
    <w:rsid w:val="00724D1D"/>
    <w:rsid w:val="00745D07"/>
    <w:rsid w:val="00795C65"/>
    <w:rsid w:val="0079636A"/>
    <w:rsid w:val="007A2794"/>
    <w:rsid w:val="007E53D0"/>
    <w:rsid w:val="00801B3D"/>
    <w:rsid w:val="008143CF"/>
    <w:rsid w:val="00827631"/>
    <w:rsid w:val="0083165D"/>
    <w:rsid w:val="008460A5"/>
    <w:rsid w:val="00847B68"/>
    <w:rsid w:val="008507F3"/>
    <w:rsid w:val="00854DFF"/>
    <w:rsid w:val="008557ED"/>
    <w:rsid w:val="00875199"/>
    <w:rsid w:val="008917E9"/>
    <w:rsid w:val="0089712C"/>
    <w:rsid w:val="008A4243"/>
    <w:rsid w:val="008A691B"/>
    <w:rsid w:val="008C4140"/>
    <w:rsid w:val="008D0288"/>
    <w:rsid w:val="008D1512"/>
    <w:rsid w:val="008D6C32"/>
    <w:rsid w:val="008E0676"/>
    <w:rsid w:val="008E4797"/>
    <w:rsid w:val="00903080"/>
    <w:rsid w:val="009736B1"/>
    <w:rsid w:val="009842C9"/>
    <w:rsid w:val="00997C6D"/>
    <w:rsid w:val="009C52DA"/>
    <w:rsid w:val="009D661A"/>
    <w:rsid w:val="009E2BAA"/>
    <w:rsid w:val="00A05C3F"/>
    <w:rsid w:val="00A36419"/>
    <w:rsid w:val="00A633B2"/>
    <w:rsid w:val="00A65E0E"/>
    <w:rsid w:val="00A7592B"/>
    <w:rsid w:val="00A7645A"/>
    <w:rsid w:val="00AA6EB7"/>
    <w:rsid w:val="00AA7628"/>
    <w:rsid w:val="00AC3011"/>
    <w:rsid w:val="00AC3D54"/>
    <w:rsid w:val="00AD0FD3"/>
    <w:rsid w:val="00AE1DA0"/>
    <w:rsid w:val="00AF4B0A"/>
    <w:rsid w:val="00B11335"/>
    <w:rsid w:val="00B133A6"/>
    <w:rsid w:val="00B20709"/>
    <w:rsid w:val="00B32A12"/>
    <w:rsid w:val="00B40AFC"/>
    <w:rsid w:val="00B47E2B"/>
    <w:rsid w:val="00B50EF9"/>
    <w:rsid w:val="00B67781"/>
    <w:rsid w:val="00B72774"/>
    <w:rsid w:val="00BA40E9"/>
    <w:rsid w:val="00BA5700"/>
    <w:rsid w:val="00BA7934"/>
    <w:rsid w:val="00BC2E3B"/>
    <w:rsid w:val="00BC6CE5"/>
    <w:rsid w:val="00BD41C4"/>
    <w:rsid w:val="00C05699"/>
    <w:rsid w:val="00C22910"/>
    <w:rsid w:val="00C27DBB"/>
    <w:rsid w:val="00C34EFA"/>
    <w:rsid w:val="00C416B6"/>
    <w:rsid w:val="00C46AA3"/>
    <w:rsid w:val="00C61C1C"/>
    <w:rsid w:val="00C63984"/>
    <w:rsid w:val="00CB2E7B"/>
    <w:rsid w:val="00CC5BCF"/>
    <w:rsid w:val="00CE3238"/>
    <w:rsid w:val="00CE5411"/>
    <w:rsid w:val="00CF5702"/>
    <w:rsid w:val="00CF6D39"/>
    <w:rsid w:val="00D07585"/>
    <w:rsid w:val="00D552DD"/>
    <w:rsid w:val="00D66822"/>
    <w:rsid w:val="00D93C79"/>
    <w:rsid w:val="00DA6E65"/>
    <w:rsid w:val="00DB3F12"/>
    <w:rsid w:val="00DB72C1"/>
    <w:rsid w:val="00DC684C"/>
    <w:rsid w:val="00DD4E29"/>
    <w:rsid w:val="00DD6880"/>
    <w:rsid w:val="00E072E3"/>
    <w:rsid w:val="00E075E7"/>
    <w:rsid w:val="00E07E8F"/>
    <w:rsid w:val="00E127E5"/>
    <w:rsid w:val="00E133BD"/>
    <w:rsid w:val="00E271DF"/>
    <w:rsid w:val="00E61AE0"/>
    <w:rsid w:val="00E670F9"/>
    <w:rsid w:val="00E958A3"/>
    <w:rsid w:val="00E96E79"/>
    <w:rsid w:val="00EA3733"/>
    <w:rsid w:val="00ED0D42"/>
    <w:rsid w:val="00ED2850"/>
    <w:rsid w:val="00ED2BE7"/>
    <w:rsid w:val="00ED3FA2"/>
    <w:rsid w:val="00EF1208"/>
    <w:rsid w:val="00EF562C"/>
    <w:rsid w:val="00EF6F17"/>
    <w:rsid w:val="00EF70C8"/>
    <w:rsid w:val="00F101AA"/>
    <w:rsid w:val="00F310CD"/>
    <w:rsid w:val="00F3732B"/>
    <w:rsid w:val="00F46BF4"/>
    <w:rsid w:val="00F52144"/>
    <w:rsid w:val="00FA0438"/>
    <w:rsid w:val="00FA0474"/>
    <w:rsid w:val="00FC0F7B"/>
    <w:rsid w:val="00FC505D"/>
    <w:rsid w:val="00FC6427"/>
    <w:rsid w:val="00FE6BD8"/>
    <w:rsid w:val="00FF05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ABC4A"/>
  <w15:docId w15:val="{F8B4779C-2560-465D-A527-50C24010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A3"/>
    <w:rPr>
      <w:rFonts w:ascii="Myriad Pro" w:hAnsi="Myriad Pro"/>
      <w:color w:val="262626"/>
      <w:sz w:val="22"/>
      <w:szCs w:val="24"/>
      <w:lang w:val="en-US" w:eastAsia="en-US"/>
    </w:rPr>
  </w:style>
  <w:style w:type="paragraph" w:styleId="Heading1">
    <w:name w:val="heading 1"/>
    <w:basedOn w:val="Normal"/>
    <w:next w:val="Normal"/>
    <w:link w:val="Heading1Char"/>
    <w:uiPriority w:val="9"/>
    <w:qFormat/>
    <w:rsid w:val="0018438C"/>
    <w:pPr>
      <w:keepNext/>
      <w:spacing w:before="240" w:after="60"/>
      <w:outlineLvl w:val="0"/>
    </w:pPr>
    <w:rPr>
      <w:b/>
      <w:bCs/>
      <w:i/>
      <w:color w:val="0091D2"/>
      <w:kern w:val="32"/>
      <w:sz w:val="28"/>
      <w:szCs w:val="32"/>
    </w:rPr>
  </w:style>
  <w:style w:type="paragraph" w:styleId="Heading2">
    <w:name w:val="heading 2"/>
    <w:basedOn w:val="Normal"/>
    <w:next w:val="Normal"/>
    <w:link w:val="Heading2Char"/>
    <w:uiPriority w:val="9"/>
    <w:semiHidden/>
    <w:unhideWhenUsed/>
    <w:qFormat/>
    <w:rsid w:val="00C46AA3"/>
    <w:pPr>
      <w:keepNext/>
      <w:spacing w:before="240" w:after="60"/>
      <w:outlineLvl w:val="1"/>
    </w:pPr>
    <w:rPr>
      <w:b/>
      <w:bCs/>
      <w:i/>
      <w:iCs/>
      <w:color w:val="0091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2DD"/>
    <w:pPr>
      <w:tabs>
        <w:tab w:val="center" w:pos="4320"/>
        <w:tab w:val="right" w:pos="8640"/>
      </w:tabs>
      <w:jc w:val="right"/>
    </w:pPr>
    <w:rPr>
      <w:b/>
      <w:i/>
      <w:color w:val="FFFFFF"/>
      <w:sz w:val="32"/>
    </w:rPr>
  </w:style>
  <w:style w:type="paragraph" w:styleId="Footer">
    <w:name w:val="footer"/>
    <w:basedOn w:val="Normal"/>
    <w:link w:val="FooterChar"/>
    <w:uiPriority w:val="99"/>
    <w:rsid w:val="00404B32"/>
    <w:pPr>
      <w:tabs>
        <w:tab w:val="center" w:pos="4320"/>
        <w:tab w:val="right" w:pos="8640"/>
      </w:tabs>
    </w:pPr>
  </w:style>
  <w:style w:type="character" w:customStyle="1" w:styleId="Heading1Char">
    <w:name w:val="Heading 1 Char"/>
    <w:basedOn w:val="DefaultParagraphFont"/>
    <w:link w:val="Heading1"/>
    <w:uiPriority w:val="9"/>
    <w:rsid w:val="0018438C"/>
    <w:rPr>
      <w:rFonts w:ascii="Myriad Pro" w:hAnsi="Myriad Pro"/>
      <w:b/>
      <w:bCs/>
      <w:i/>
      <w:color w:val="0091D2"/>
      <w:kern w:val="32"/>
      <w:sz w:val="28"/>
      <w:szCs w:val="32"/>
      <w:lang w:val="en-US" w:eastAsia="en-US"/>
    </w:rPr>
  </w:style>
  <w:style w:type="paragraph" w:styleId="NoSpacing">
    <w:name w:val="No Spacing"/>
    <w:uiPriority w:val="1"/>
    <w:qFormat/>
    <w:rsid w:val="00194196"/>
    <w:rPr>
      <w:rFonts w:ascii="Myriad Pro" w:hAnsi="Myriad Pro"/>
      <w:color w:val="262626"/>
      <w:sz w:val="22"/>
      <w:szCs w:val="24"/>
      <w:lang w:val="en-US" w:eastAsia="en-US"/>
    </w:rPr>
  </w:style>
  <w:style w:type="paragraph" w:styleId="Title">
    <w:name w:val="Title"/>
    <w:basedOn w:val="Normal"/>
    <w:next w:val="Normal"/>
    <w:link w:val="TitleChar"/>
    <w:uiPriority w:val="10"/>
    <w:qFormat/>
    <w:rsid w:val="0019419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94196"/>
    <w:rPr>
      <w:rFonts w:ascii="Myriad Pro" w:eastAsia="Times New Roman" w:hAnsi="Myriad Pro" w:cs="Times New Roman"/>
      <w:b/>
      <w:bCs/>
      <w:color w:val="262626"/>
      <w:kern w:val="28"/>
      <w:sz w:val="32"/>
      <w:szCs w:val="32"/>
      <w:lang w:val="en-US" w:eastAsia="en-US"/>
    </w:rPr>
  </w:style>
  <w:style w:type="paragraph" w:styleId="Subtitle">
    <w:name w:val="Subtitle"/>
    <w:basedOn w:val="Normal"/>
    <w:next w:val="Normal"/>
    <w:link w:val="SubtitleChar"/>
    <w:uiPriority w:val="11"/>
    <w:qFormat/>
    <w:rsid w:val="00194196"/>
    <w:pPr>
      <w:spacing w:after="60"/>
      <w:jc w:val="center"/>
      <w:outlineLvl w:val="1"/>
    </w:pPr>
    <w:rPr>
      <w:sz w:val="24"/>
    </w:rPr>
  </w:style>
  <w:style w:type="character" w:customStyle="1" w:styleId="SubtitleChar">
    <w:name w:val="Subtitle Char"/>
    <w:basedOn w:val="DefaultParagraphFont"/>
    <w:link w:val="Subtitle"/>
    <w:uiPriority w:val="11"/>
    <w:rsid w:val="00194196"/>
    <w:rPr>
      <w:rFonts w:ascii="Myriad Pro" w:eastAsia="Times New Roman" w:hAnsi="Myriad Pro" w:cs="Times New Roman"/>
      <w:color w:val="262626"/>
      <w:sz w:val="24"/>
      <w:szCs w:val="24"/>
      <w:lang w:val="en-US" w:eastAsia="en-US"/>
    </w:rPr>
  </w:style>
  <w:style w:type="character" w:styleId="SubtleEmphasis">
    <w:name w:val="Subtle Emphasis"/>
    <w:basedOn w:val="DefaultParagraphFont"/>
    <w:uiPriority w:val="19"/>
    <w:qFormat/>
    <w:rsid w:val="00194196"/>
    <w:rPr>
      <w:rFonts w:ascii="Myriad Pro" w:hAnsi="Myriad Pro"/>
      <w:i/>
      <w:iCs/>
      <w:color w:val="808080"/>
      <w:sz w:val="20"/>
    </w:rPr>
  </w:style>
  <w:style w:type="character" w:customStyle="1" w:styleId="Heading2Char">
    <w:name w:val="Heading 2 Char"/>
    <w:basedOn w:val="DefaultParagraphFont"/>
    <w:link w:val="Heading2"/>
    <w:uiPriority w:val="9"/>
    <w:semiHidden/>
    <w:rsid w:val="00C46AA3"/>
    <w:rPr>
      <w:rFonts w:ascii="Myriad Pro" w:eastAsia="Times New Roman" w:hAnsi="Myriad Pro" w:cs="Times New Roman"/>
      <w:b/>
      <w:bCs/>
      <w:i/>
      <w:iCs/>
      <w:color w:val="0091D2"/>
      <w:sz w:val="24"/>
      <w:szCs w:val="28"/>
      <w:lang w:val="en-US" w:eastAsia="en-US"/>
    </w:rPr>
  </w:style>
  <w:style w:type="character" w:customStyle="1" w:styleId="HeaderChar">
    <w:name w:val="Header Char"/>
    <w:basedOn w:val="DefaultParagraphFont"/>
    <w:link w:val="Header"/>
    <w:uiPriority w:val="99"/>
    <w:rsid w:val="00ED2BE7"/>
    <w:rPr>
      <w:rFonts w:ascii="Myriad Pro" w:hAnsi="Myriad Pro"/>
      <w:b/>
      <w:i/>
      <w:color w:val="FFFFFF"/>
      <w:sz w:val="32"/>
      <w:szCs w:val="24"/>
      <w:lang w:val="en-US" w:eastAsia="en-US"/>
    </w:rPr>
  </w:style>
  <w:style w:type="character" w:customStyle="1" w:styleId="FooterChar">
    <w:name w:val="Footer Char"/>
    <w:basedOn w:val="DefaultParagraphFont"/>
    <w:link w:val="Footer"/>
    <w:uiPriority w:val="99"/>
    <w:rsid w:val="00ED2BE7"/>
    <w:rPr>
      <w:rFonts w:ascii="Myriad Pro" w:hAnsi="Myriad Pro"/>
      <w:color w:val="262626"/>
      <w:sz w:val="22"/>
      <w:szCs w:val="24"/>
      <w:lang w:val="en-US" w:eastAsia="en-US"/>
    </w:rPr>
  </w:style>
  <w:style w:type="paragraph" w:styleId="ListParagraph">
    <w:name w:val="List Paragraph"/>
    <w:basedOn w:val="Normal"/>
    <w:uiPriority w:val="34"/>
    <w:qFormat/>
    <w:rsid w:val="00005EB7"/>
    <w:pPr>
      <w:ind w:left="720"/>
    </w:pPr>
    <w:rPr>
      <w:rFonts w:ascii="Calibri" w:eastAsia="Calibri" w:hAnsi="Calibri"/>
      <w:color w:val="auto"/>
      <w:szCs w:val="22"/>
      <w:lang w:val="en-AU" w:eastAsia="en-AU"/>
    </w:rPr>
  </w:style>
  <w:style w:type="paragraph" w:styleId="BalloonText">
    <w:name w:val="Balloon Text"/>
    <w:basedOn w:val="Normal"/>
    <w:link w:val="BalloonTextChar"/>
    <w:uiPriority w:val="99"/>
    <w:semiHidden/>
    <w:unhideWhenUsed/>
    <w:rsid w:val="004B62CA"/>
    <w:rPr>
      <w:rFonts w:ascii="Tahoma" w:hAnsi="Tahoma" w:cs="Tahoma"/>
      <w:sz w:val="16"/>
      <w:szCs w:val="16"/>
    </w:rPr>
  </w:style>
  <w:style w:type="character" w:customStyle="1" w:styleId="BalloonTextChar">
    <w:name w:val="Balloon Text Char"/>
    <w:basedOn w:val="DefaultParagraphFont"/>
    <w:link w:val="BalloonText"/>
    <w:uiPriority w:val="99"/>
    <w:semiHidden/>
    <w:rsid w:val="004B62CA"/>
    <w:rPr>
      <w:rFonts w:ascii="Tahoma" w:hAnsi="Tahoma" w:cs="Tahoma"/>
      <w:color w:val="262626"/>
      <w:sz w:val="16"/>
      <w:szCs w:val="16"/>
      <w:lang w:val="en-US" w:eastAsia="en-US"/>
    </w:rPr>
  </w:style>
  <w:style w:type="paragraph" w:customStyle="1" w:styleId="Style10">
    <w:name w:val="Style10"/>
    <w:basedOn w:val="Normal"/>
    <w:link w:val="Style10Char"/>
    <w:qFormat/>
    <w:rsid w:val="00231C54"/>
    <w:pPr>
      <w:numPr>
        <w:numId w:val="13"/>
      </w:numPr>
      <w:ind w:left="743" w:hanging="425"/>
    </w:pPr>
  </w:style>
  <w:style w:type="character" w:customStyle="1" w:styleId="Style10Char">
    <w:name w:val="Style10 Char"/>
    <w:basedOn w:val="DefaultParagraphFont"/>
    <w:link w:val="Style10"/>
    <w:rsid w:val="00231C54"/>
    <w:rPr>
      <w:rFonts w:ascii="Myriad Pro" w:hAnsi="Myriad Pro"/>
      <w:color w:val="262626"/>
      <w:sz w:val="22"/>
      <w:szCs w:val="24"/>
      <w:lang w:val="en-US" w:eastAsia="en-US"/>
    </w:rPr>
  </w:style>
  <w:style w:type="character" w:styleId="CommentReference">
    <w:name w:val="annotation reference"/>
    <w:basedOn w:val="DefaultParagraphFont"/>
    <w:uiPriority w:val="99"/>
    <w:semiHidden/>
    <w:unhideWhenUsed/>
    <w:rsid w:val="00370CB7"/>
    <w:rPr>
      <w:sz w:val="16"/>
      <w:szCs w:val="16"/>
    </w:rPr>
  </w:style>
  <w:style w:type="paragraph" w:styleId="CommentText">
    <w:name w:val="annotation text"/>
    <w:basedOn w:val="Normal"/>
    <w:link w:val="CommentTextChar"/>
    <w:uiPriority w:val="99"/>
    <w:semiHidden/>
    <w:unhideWhenUsed/>
    <w:rsid w:val="00370CB7"/>
    <w:rPr>
      <w:sz w:val="20"/>
      <w:szCs w:val="20"/>
    </w:rPr>
  </w:style>
  <w:style w:type="character" w:customStyle="1" w:styleId="CommentTextChar">
    <w:name w:val="Comment Text Char"/>
    <w:basedOn w:val="DefaultParagraphFont"/>
    <w:link w:val="CommentText"/>
    <w:uiPriority w:val="99"/>
    <w:semiHidden/>
    <w:rsid w:val="00370CB7"/>
    <w:rPr>
      <w:rFonts w:ascii="Myriad Pro" w:hAnsi="Myriad Pro"/>
      <w:color w:val="262626"/>
      <w:lang w:val="en-US" w:eastAsia="en-US"/>
    </w:rPr>
  </w:style>
  <w:style w:type="paragraph" w:styleId="CommentSubject">
    <w:name w:val="annotation subject"/>
    <w:basedOn w:val="CommentText"/>
    <w:next w:val="CommentText"/>
    <w:link w:val="CommentSubjectChar"/>
    <w:uiPriority w:val="99"/>
    <w:semiHidden/>
    <w:unhideWhenUsed/>
    <w:rsid w:val="00370CB7"/>
    <w:rPr>
      <w:b/>
      <w:bCs/>
    </w:rPr>
  </w:style>
  <w:style w:type="character" w:customStyle="1" w:styleId="CommentSubjectChar">
    <w:name w:val="Comment Subject Char"/>
    <w:basedOn w:val="CommentTextChar"/>
    <w:link w:val="CommentSubject"/>
    <w:uiPriority w:val="99"/>
    <w:semiHidden/>
    <w:rsid w:val="00370CB7"/>
    <w:rPr>
      <w:rFonts w:ascii="Myriad Pro" w:hAnsi="Myriad Pro"/>
      <w:b/>
      <w:bCs/>
      <w:color w:val="262626"/>
      <w:lang w:val="en-US" w:eastAsia="en-US"/>
    </w:rPr>
  </w:style>
  <w:style w:type="paragraph" w:styleId="Revision">
    <w:name w:val="Revision"/>
    <w:hidden/>
    <w:uiPriority w:val="99"/>
    <w:semiHidden/>
    <w:rsid w:val="0026204B"/>
    <w:rPr>
      <w:rFonts w:ascii="Myriad Pro" w:hAnsi="Myriad Pro"/>
      <w:color w:val="262626"/>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2842">
      <w:bodyDiv w:val="1"/>
      <w:marLeft w:val="0"/>
      <w:marRight w:val="0"/>
      <w:marTop w:val="0"/>
      <w:marBottom w:val="0"/>
      <w:divBdr>
        <w:top w:val="none" w:sz="0" w:space="0" w:color="auto"/>
        <w:left w:val="none" w:sz="0" w:space="0" w:color="auto"/>
        <w:bottom w:val="none" w:sz="0" w:space="0" w:color="auto"/>
        <w:right w:val="none" w:sz="0" w:space="0" w:color="auto"/>
      </w:divBdr>
    </w:div>
    <w:div w:id="672801788">
      <w:bodyDiv w:val="1"/>
      <w:marLeft w:val="0"/>
      <w:marRight w:val="0"/>
      <w:marTop w:val="0"/>
      <w:marBottom w:val="0"/>
      <w:divBdr>
        <w:top w:val="none" w:sz="0" w:space="0" w:color="auto"/>
        <w:left w:val="none" w:sz="0" w:space="0" w:color="auto"/>
        <w:bottom w:val="none" w:sz="0" w:space="0" w:color="auto"/>
        <w:right w:val="none" w:sz="0" w:space="0" w:color="auto"/>
      </w:divBdr>
    </w:div>
    <w:div w:id="688869588">
      <w:bodyDiv w:val="1"/>
      <w:marLeft w:val="0"/>
      <w:marRight w:val="0"/>
      <w:marTop w:val="0"/>
      <w:marBottom w:val="0"/>
      <w:divBdr>
        <w:top w:val="none" w:sz="0" w:space="0" w:color="auto"/>
        <w:left w:val="none" w:sz="0" w:space="0" w:color="auto"/>
        <w:bottom w:val="none" w:sz="0" w:space="0" w:color="auto"/>
        <w:right w:val="none" w:sz="0" w:space="0" w:color="auto"/>
      </w:divBdr>
    </w:div>
    <w:div w:id="1616327813">
      <w:bodyDiv w:val="1"/>
      <w:marLeft w:val="0"/>
      <w:marRight w:val="0"/>
      <w:marTop w:val="0"/>
      <w:marBottom w:val="0"/>
      <w:divBdr>
        <w:top w:val="none" w:sz="0" w:space="0" w:color="auto"/>
        <w:left w:val="none" w:sz="0" w:space="0" w:color="auto"/>
        <w:bottom w:val="none" w:sz="0" w:space="0" w:color="auto"/>
        <w:right w:val="none" w:sz="0" w:space="0" w:color="auto"/>
      </w:divBdr>
    </w:div>
    <w:div w:id="20141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8687D7CAF68F419AF47D54BC6945DE" ma:contentTypeVersion="15" ma:contentTypeDescription="Create a new document." ma:contentTypeScope="" ma:versionID="a28bb2cbac3dceb6b32983821a072d8b">
  <xsd:schema xmlns:xsd="http://www.w3.org/2001/XMLSchema" xmlns:xs="http://www.w3.org/2001/XMLSchema" xmlns:p="http://schemas.microsoft.com/office/2006/metadata/properties" xmlns:ns2="9341300e-6ac6-46be-8a97-b753e8f61d4b" xmlns:ns3="7504d4d0-cd09-4aad-940e-3ea620a080a1" targetNamespace="http://schemas.microsoft.com/office/2006/metadata/properties" ma:root="true" ma:fieldsID="8bd58a955db3ad3a8d6b4f517f20a59a" ns2:_="" ns3:_="">
    <xsd:import namespace="9341300e-6ac6-46be-8a97-b753e8f61d4b"/>
    <xsd:import namespace="7504d4d0-cd09-4aad-940e-3ea620a08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1300e-6ac6-46be-8a97-b753e8f61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4d4d0-cd09-4aad-940e-3ea620a080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f9a40ca-da55-435f-96ca-8045d3ed86da}" ma:internalName="TaxCatchAll" ma:showField="CatchAllData" ma:web="7504d4d0-cd09-4aad-940e-3ea620a080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41300e-6ac6-46be-8a97-b753e8f61d4b">
      <Terms xmlns="http://schemas.microsoft.com/office/infopath/2007/PartnerControls"/>
    </lcf76f155ced4ddcb4097134ff3c332f>
    <TaxCatchAll xmlns="7504d4d0-cd09-4aad-940e-3ea620a080a1" xsi:nil="true"/>
  </documentManagement>
</p:properties>
</file>

<file path=customXml/itemProps1.xml><?xml version="1.0" encoding="utf-8"?>
<ds:datastoreItem xmlns:ds="http://schemas.openxmlformats.org/officeDocument/2006/customXml" ds:itemID="{6D921B39-A22B-4F91-9339-DDE183E558E1}">
  <ds:schemaRefs>
    <ds:schemaRef ds:uri="http://schemas.microsoft.com/sharepoint/v3/contenttype/forms"/>
  </ds:schemaRefs>
</ds:datastoreItem>
</file>

<file path=customXml/itemProps2.xml><?xml version="1.0" encoding="utf-8"?>
<ds:datastoreItem xmlns:ds="http://schemas.openxmlformats.org/officeDocument/2006/customXml" ds:itemID="{1D5D6C3C-F561-4224-B40C-0588F75FF585}"/>
</file>

<file path=customXml/itemProps3.xml><?xml version="1.0" encoding="utf-8"?>
<ds:datastoreItem xmlns:ds="http://schemas.openxmlformats.org/officeDocument/2006/customXml" ds:itemID="{819800BB-387A-408A-8313-A399A4387E03}">
  <ds:schemaRefs>
    <ds:schemaRef ds:uri="http://schemas.openxmlformats.org/officeDocument/2006/bibliography"/>
  </ds:schemaRefs>
</ds:datastoreItem>
</file>

<file path=customXml/itemProps4.xml><?xml version="1.0" encoding="utf-8"?>
<ds:datastoreItem xmlns:ds="http://schemas.openxmlformats.org/officeDocument/2006/customXml" ds:itemID="{50D4579F-0F73-4B2F-B3A2-787593CF2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658</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 &amp; Time:</vt:lpstr>
    </vt:vector>
  </TitlesOfParts>
  <Company>Microsoft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&amp; Time:</dc:title>
  <dc:subject/>
  <dc:creator>Rehaneh de Kretser</dc:creator>
  <cp:keywords/>
  <dc:description/>
  <cp:lastModifiedBy>Kerry Tavrou</cp:lastModifiedBy>
  <cp:revision>4</cp:revision>
  <cp:lastPrinted>2019-10-08T23:38:00Z</cp:lastPrinted>
  <dcterms:created xsi:type="dcterms:W3CDTF">2024-02-09T01:44:00Z</dcterms:created>
  <dcterms:modified xsi:type="dcterms:W3CDTF">2024-02-09T01:47:00Z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0x01010088DDABA0A541AE4FB5ABEF2CBAE6426C</vt:lpwstr>
  </property>
  <property fmtid="{D5CDD505-2E9C-101B-9397-08002B2CF9AE}" pid="3" name="GrammarlyDocumentId">
    <vt:lpwstr>3a3186a54074f21dde35cc97762839dd6323445459babdbbe49dd6ee6b9ba44f</vt:lpwstr>
  </property>
</Properties>
</file>