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F71F" w14:textId="77777777" w:rsidR="00486637" w:rsidRDefault="00486637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</w:pPr>
    </w:p>
    <w:p w14:paraId="4C2F41B4" w14:textId="77777777" w:rsidR="00D438BB" w:rsidRPr="003377E1" w:rsidRDefault="00D438BB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</w:pPr>
      <w:r w:rsidRPr="003377E1"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  <w:t>Selection criteria and process</w:t>
      </w:r>
    </w:p>
    <w:p w14:paraId="4BF86EBB" w14:textId="77777777" w:rsidR="00D438BB" w:rsidRPr="00CE4CEF" w:rsidRDefault="00D438BB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16"/>
          <w:szCs w:val="16"/>
          <w:lang w:val="en-AU" w:eastAsia="en-AU"/>
        </w:rPr>
      </w:pPr>
    </w:p>
    <w:p w14:paraId="14BCDBB2" w14:textId="77777777" w:rsidR="00D438BB" w:rsidRPr="004573EE" w:rsidRDefault="00D438BB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3"/>
          <w:szCs w:val="23"/>
          <w:lang w:val="en-AU" w:eastAsia="en-AU"/>
        </w:rPr>
      </w:pPr>
      <w:r w:rsidRPr="004573EE">
        <w:rPr>
          <w:rFonts w:cs="Myriad Pro"/>
          <w:b/>
          <w:bCs/>
          <w:i/>
          <w:iCs/>
          <w:color w:val="0092D2"/>
          <w:sz w:val="23"/>
          <w:szCs w:val="23"/>
          <w:lang w:val="en-AU" w:eastAsia="en-AU"/>
        </w:rPr>
        <w:t>Eligibility criteria</w:t>
      </w:r>
    </w:p>
    <w:p w14:paraId="2A46E8D0" w14:textId="77777777" w:rsidR="00975EF1" w:rsidRPr="004573EE" w:rsidRDefault="00975EF1" w:rsidP="00D438BB">
      <w:pPr>
        <w:rPr>
          <w:color w:val="6E6E6E"/>
          <w:sz w:val="23"/>
          <w:szCs w:val="23"/>
        </w:rPr>
      </w:pPr>
    </w:p>
    <w:p w14:paraId="0B4966A9" w14:textId="663D87AD" w:rsidR="00975EF1" w:rsidRPr="004573EE" w:rsidRDefault="00975EF1" w:rsidP="00486637">
      <w:pPr>
        <w:spacing w:after="120"/>
        <w:rPr>
          <w:color w:val="6E6E6E"/>
          <w:sz w:val="23"/>
          <w:szCs w:val="23"/>
        </w:rPr>
      </w:pPr>
      <w:r w:rsidRPr="004573EE">
        <w:rPr>
          <w:color w:val="6E6E6E"/>
          <w:sz w:val="23"/>
          <w:szCs w:val="23"/>
        </w:rPr>
        <w:t>Nominees:</w:t>
      </w:r>
    </w:p>
    <w:p w14:paraId="58EE8009" w14:textId="618AF0DB" w:rsidR="00975EF1" w:rsidRPr="004573EE" w:rsidRDefault="00975EF1" w:rsidP="00486637">
      <w:pPr>
        <w:numPr>
          <w:ilvl w:val="0"/>
          <w:numId w:val="1"/>
        </w:numPr>
        <w:spacing w:after="120"/>
        <w:rPr>
          <w:color w:val="7F7F7F" w:themeColor="text1" w:themeTint="80"/>
          <w:sz w:val="23"/>
          <w:szCs w:val="23"/>
        </w:rPr>
      </w:pPr>
      <w:r w:rsidRPr="004573EE">
        <w:rPr>
          <w:color w:val="7F7F7F" w:themeColor="text1" w:themeTint="80"/>
          <w:sz w:val="23"/>
          <w:szCs w:val="23"/>
        </w:rPr>
        <w:t>must be 18 years or over as at the beginning of the award period;</w:t>
      </w:r>
    </w:p>
    <w:p w14:paraId="50B2B3EF" w14:textId="77777777" w:rsidR="00975EF1" w:rsidRPr="004573EE" w:rsidRDefault="00975EF1" w:rsidP="00486637">
      <w:pPr>
        <w:numPr>
          <w:ilvl w:val="0"/>
          <w:numId w:val="1"/>
        </w:numPr>
        <w:spacing w:after="120"/>
        <w:rPr>
          <w:color w:val="7F7F7F" w:themeColor="text1" w:themeTint="80"/>
          <w:sz w:val="23"/>
          <w:szCs w:val="23"/>
        </w:rPr>
      </w:pPr>
      <w:r w:rsidRPr="004573EE">
        <w:rPr>
          <w:color w:val="7F7F7F" w:themeColor="text1" w:themeTint="80"/>
          <w:sz w:val="23"/>
          <w:szCs w:val="23"/>
        </w:rPr>
        <w:t>must be a citizen of, or hold permanent residency in Australia;</w:t>
      </w:r>
    </w:p>
    <w:p w14:paraId="72ADA96B" w14:textId="77777777" w:rsidR="00975EF1" w:rsidRPr="004573EE" w:rsidRDefault="00975EF1" w:rsidP="00486637">
      <w:pPr>
        <w:numPr>
          <w:ilvl w:val="0"/>
          <w:numId w:val="1"/>
        </w:numPr>
        <w:spacing w:after="120"/>
        <w:rPr>
          <w:color w:val="7F7F7F" w:themeColor="text1" w:themeTint="80"/>
          <w:sz w:val="23"/>
          <w:szCs w:val="23"/>
        </w:rPr>
      </w:pPr>
      <w:r w:rsidRPr="004573EE">
        <w:rPr>
          <w:color w:val="7F7F7F" w:themeColor="text1" w:themeTint="80"/>
          <w:sz w:val="23"/>
          <w:szCs w:val="23"/>
        </w:rPr>
        <w:t>must be a TA Officials Member</w:t>
      </w:r>
    </w:p>
    <w:p w14:paraId="490827DF" w14:textId="77777777" w:rsidR="00975EF1" w:rsidRPr="004573EE" w:rsidRDefault="00975EF1" w:rsidP="00D438BB">
      <w:pPr>
        <w:rPr>
          <w:color w:val="auto"/>
          <w:sz w:val="23"/>
          <w:szCs w:val="23"/>
        </w:rPr>
      </w:pPr>
    </w:p>
    <w:p w14:paraId="30628FF5" w14:textId="77777777" w:rsidR="00D438BB" w:rsidRPr="004573EE" w:rsidRDefault="00D438BB" w:rsidP="00D438BB">
      <w:pPr>
        <w:rPr>
          <w:b/>
          <w:bCs/>
          <w:i/>
          <w:iCs/>
          <w:color w:val="0091D2"/>
          <w:sz w:val="23"/>
          <w:szCs w:val="23"/>
        </w:rPr>
      </w:pPr>
      <w:r w:rsidRPr="004573EE">
        <w:rPr>
          <w:b/>
          <w:bCs/>
          <w:i/>
          <w:iCs/>
          <w:color w:val="0091D2"/>
          <w:sz w:val="23"/>
          <w:szCs w:val="23"/>
        </w:rPr>
        <w:t xml:space="preserve">The nomination process  </w:t>
      </w:r>
    </w:p>
    <w:p w14:paraId="7D5E3293" w14:textId="77777777" w:rsidR="00975EF1" w:rsidRPr="004573EE" w:rsidRDefault="00975EF1" w:rsidP="00D438BB">
      <w:pPr>
        <w:rPr>
          <w:b/>
          <w:bCs/>
          <w:i/>
          <w:iCs/>
          <w:color w:val="0091D2"/>
          <w:sz w:val="23"/>
          <w:szCs w:val="23"/>
        </w:rPr>
      </w:pPr>
    </w:p>
    <w:p w14:paraId="3135C3E5" w14:textId="77777777" w:rsidR="00480763" w:rsidRPr="00486637" w:rsidRDefault="00480763" w:rsidP="00486637">
      <w:pPr>
        <w:pStyle w:val="ListParagraph"/>
        <w:numPr>
          <w:ilvl w:val="0"/>
          <w:numId w:val="9"/>
        </w:numPr>
        <w:spacing w:after="120"/>
        <w:ind w:left="714" w:hanging="357"/>
        <w:rPr>
          <w:rFonts w:ascii="Myriad Pro" w:hAnsi="Myriad Pro"/>
          <w:color w:val="808080" w:themeColor="background1" w:themeShade="80"/>
          <w:sz w:val="23"/>
          <w:szCs w:val="23"/>
        </w:rPr>
      </w:pPr>
      <w:r w:rsidRPr="00486637">
        <w:rPr>
          <w:rFonts w:ascii="Myriad Pro" w:hAnsi="Myriad Pro"/>
          <w:color w:val="808080" w:themeColor="background1" w:themeShade="80"/>
          <w:sz w:val="23"/>
          <w:szCs w:val="23"/>
        </w:rPr>
        <w:t xml:space="preserve">Nominations can be made by Tennis NT affiliates, individuals registered with Tennis NT and Tennis Australia Coach Members.  </w:t>
      </w:r>
    </w:p>
    <w:p w14:paraId="7E68956E" w14:textId="2B96D0F0" w:rsidR="00486637" w:rsidRPr="00486637" w:rsidRDefault="00393C77" w:rsidP="00486637">
      <w:pPr>
        <w:pStyle w:val="BodyCopy"/>
        <w:numPr>
          <w:ilvl w:val="0"/>
          <w:numId w:val="9"/>
        </w:numPr>
        <w:spacing w:after="120"/>
        <w:ind w:left="714" w:hanging="357"/>
        <w:rPr>
          <w:rFonts w:cs="Helvetica"/>
          <w:b/>
          <w:color w:val="808080" w:themeColor="background1" w:themeShade="80"/>
          <w:sz w:val="23"/>
          <w:szCs w:val="23"/>
          <w:u w:val="single"/>
        </w:rPr>
      </w:pPr>
      <w:r>
        <w:rPr>
          <w:rFonts w:cs="Helvetica"/>
          <w:color w:val="808080" w:themeColor="background1" w:themeShade="80"/>
          <w:sz w:val="23"/>
          <w:szCs w:val="23"/>
        </w:rPr>
        <w:t>All nominations for the 2017</w:t>
      </w:r>
      <w:r w:rsidR="00D438BB" w:rsidRPr="00486637">
        <w:rPr>
          <w:rFonts w:cs="Helvetica"/>
          <w:color w:val="808080" w:themeColor="background1" w:themeShade="80"/>
          <w:sz w:val="23"/>
          <w:szCs w:val="23"/>
        </w:rPr>
        <w:t xml:space="preserve"> Tennis NT Awards are to be submitted via email to </w:t>
      </w:r>
      <w:hyperlink r:id="rId7" w:history="1">
        <w:r w:rsidR="00486637" w:rsidRPr="001A4072">
          <w:rPr>
            <w:rStyle w:val="Hyperlink"/>
            <w:rFonts w:cs="Helvetica"/>
            <w:color w:val="000080" w:themeColor="hyperlink" w:themeShade="80"/>
            <w:sz w:val="23"/>
            <w:szCs w:val="23"/>
          </w:rPr>
          <w:t>tennisnt@tennis.com.au</w:t>
        </w:r>
      </w:hyperlink>
    </w:p>
    <w:p w14:paraId="445E9C25" w14:textId="77777777" w:rsidR="00D438BB" w:rsidRPr="00486637" w:rsidRDefault="00D438BB" w:rsidP="00486637">
      <w:pPr>
        <w:pStyle w:val="BodyCopy"/>
        <w:numPr>
          <w:ilvl w:val="0"/>
          <w:numId w:val="9"/>
        </w:numPr>
        <w:spacing w:after="120"/>
        <w:ind w:left="714" w:hanging="357"/>
        <w:rPr>
          <w:color w:val="808080" w:themeColor="background1" w:themeShade="80"/>
          <w:sz w:val="23"/>
          <w:szCs w:val="23"/>
        </w:rPr>
      </w:pPr>
      <w:r w:rsidRPr="00486637">
        <w:rPr>
          <w:color w:val="808080" w:themeColor="background1" w:themeShade="80"/>
          <w:sz w:val="23"/>
          <w:szCs w:val="23"/>
        </w:rPr>
        <w:t>Tennis NT reserves the right to submit nominations for this award category.</w:t>
      </w:r>
    </w:p>
    <w:p w14:paraId="7C991D57" w14:textId="77777777" w:rsidR="00D438BB" w:rsidRPr="004573EE" w:rsidRDefault="00D438BB" w:rsidP="00D438BB">
      <w:pPr>
        <w:rPr>
          <w:color w:val="auto"/>
          <w:sz w:val="23"/>
          <w:szCs w:val="23"/>
        </w:rPr>
      </w:pPr>
    </w:p>
    <w:p w14:paraId="19079402" w14:textId="77777777" w:rsidR="00D438BB" w:rsidRPr="004573EE" w:rsidRDefault="00D438BB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3"/>
          <w:szCs w:val="23"/>
          <w:lang w:val="en-AU" w:eastAsia="en-AU"/>
        </w:rPr>
      </w:pPr>
      <w:r w:rsidRPr="004573EE">
        <w:rPr>
          <w:rFonts w:cs="Myriad Pro"/>
          <w:b/>
          <w:bCs/>
          <w:i/>
          <w:iCs/>
          <w:color w:val="0092D2"/>
          <w:sz w:val="23"/>
          <w:szCs w:val="23"/>
          <w:lang w:val="en-AU" w:eastAsia="en-AU"/>
        </w:rPr>
        <w:t>Selection criteria</w:t>
      </w:r>
    </w:p>
    <w:p w14:paraId="21C72864" w14:textId="77777777" w:rsidR="00975EF1" w:rsidRPr="004573EE" w:rsidRDefault="00975EF1" w:rsidP="00D438BB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3"/>
          <w:szCs w:val="23"/>
          <w:lang w:val="en-AU" w:eastAsia="en-AU"/>
        </w:rPr>
      </w:pPr>
    </w:p>
    <w:p w14:paraId="1046BA4F" w14:textId="0BD939FC" w:rsidR="00854202" w:rsidRPr="004573EE" w:rsidRDefault="00D438BB" w:rsidP="00486637">
      <w:pPr>
        <w:spacing w:after="120"/>
        <w:rPr>
          <w:color w:val="6E6E6E"/>
          <w:sz w:val="23"/>
          <w:szCs w:val="23"/>
        </w:rPr>
      </w:pPr>
      <w:r w:rsidRPr="004573EE">
        <w:rPr>
          <w:color w:val="6E6E6E"/>
          <w:sz w:val="23"/>
          <w:szCs w:val="23"/>
        </w:rPr>
        <w:t>The selection panel will give consideration to the following in assessing and comparing nominations:</w:t>
      </w:r>
    </w:p>
    <w:p w14:paraId="15AD3EC8" w14:textId="62C96A6F" w:rsidR="00D438BB" w:rsidRPr="004573EE" w:rsidRDefault="00854202" w:rsidP="00486637">
      <w:pPr>
        <w:pStyle w:val="ListParagraph"/>
        <w:numPr>
          <w:ilvl w:val="0"/>
          <w:numId w:val="8"/>
        </w:numPr>
        <w:spacing w:after="120"/>
        <w:rPr>
          <w:rFonts w:ascii="Myriad Pro" w:hAnsi="Myriad Pro"/>
          <w:color w:val="6E6E6E"/>
          <w:sz w:val="23"/>
          <w:szCs w:val="23"/>
        </w:rPr>
      </w:pPr>
      <w:r w:rsidRPr="004573EE">
        <w:rPr>
          <w:rFonts w:ascii="Myriad Pro" w:hAnsi="Myriad Pro"/>
          <w:color w:val="7F7F7F" w:themeColor="text1" w:themeTint="80"/>
          <w:sz w:val="23"/>
          <w:szCs w:val="23"/>
        </w:rPr>
        <w:t>The contributions made to tennis officiating in Australia and/or Internationally through their dedication, skill, attitude and knowledge;</w:t>
      </w:r>
    </w:p>
    <w:p w14:paraId="68F0A8B5" w14:textId="4FE8129E" w:rsidR="00854202" w:rsidRPr="004573EE" w:rsidRDefault="00854202" w:rsidP="00486637">
      <w:pPr>
        <w:pStyle w:val="ListParagraph"/>
        <w:numPr>
          <w:ilvl w:val="0"/>
          <w:numId w:val="8"/>
        </w:numPr>
        <w:spacing w:after="120"/>
        <w:rPr>
          <w:rFonts w:ascii="Myriad Pro" w:hAnsi="Myriad Pro"/>
          <w:color w:val="6E6E6E"/>
          <w:sz w:val="23"/>
          <w:szCs w:val="23"/>
        </w:rPr>
      </w:pPr>
      <w:r w:rsidRPr="004573EE">
        <w:rPr>
          <w:rFonts w:ascii="Myriad Pro" w:hAnsi="Myriad Pro"/>
          <w:color w:val="7F7F7F" w:themeColor="text1" w:themeTint="80"/>
          <w:sz w:val="23"/>
          <w:szCs w:val="23"/>
        </w:rPr>
        <w:t>The performances that set them apart from their peers domestically and/or internationally</w:t>
      </w:r>
      <w:r w:rsidRPr="004573EE">
        <w:rPr>
          <w:rFonts w:ascii="Myriad Pro" w:hAnsi="Myriad Pro"/>
          <w:color w:val="6E6E6E"/>
          <w:sz w:val="23"/>
          <w:szCs w:val="23"/>
        </w:rPr>
        <w:t xml:space="preserve"> ; and</w:t>
      </w:r>
    </w:p>
    <w:p w14:paraId="7815D3D6" w14:textId="44D3C92A" w:rsidR="00D438BB" w:rsidRPr="00486637" w:rsidRDefault="00854202" w:rsidP="00486637">
      <w:pPr>
        <w:pStyle w:val="ListParagraph"/>
        <w:numPr>
          <w:ilvl w:val="0"/>
          <w:numId w:val="8"/>
        </w:numPr>
        <w:spacing w:after="120"/>
        <w:rPr>
          <w:rFonts w:ascii="Myriad Pro" w:hAnsi="Myriad Pro"/>
          <w:color w:val="7F7F7F" w:themeColor="text1" w:themeTint="80"/>
          <w:sz w:val="23"/>
          <w:szCs w:val="23"/>
        </w:rPr>
      </w:pPr>
      <w:r w:rsidRPr="004573EE">
        <w:rPr>
          <w:rFonts w:ascii="Myriad Pro" w:hAnsi="Myriad Pro"/>
          <w:color w:val="7F7F7F" w:themeColor="text1" w:themeTint="80"/>
          <w:sz w:val="23"/>
          <w:szCs w:val="23"/>
        </w:rPr>
        <w:t>The way they have acted as a positive role model for other tennis officials</w:t>
      </w:r>
    </w:p>
    <w:p w14:paraId="27923757" w14:textId="77777777" w:rsidR="00486637" w:rsidRDefault="00486637" w:rsidP="00486637">
      <w:pPr>
        <w:autoSpaceDE w:val="0"/>
        <w:autoSpaceDN w:val="0"/>
        <w:adjustRightInd w:val="0"/>
        <w:spacing w:after="120"/>
        <w:rPr>
          <w:rFonts w:cs="MyriadPro-Regular"/>
          <w:color w:val="808080" w:themeColor="background1" w:themeShade="80"/>
          <w:sz w:val="23"/>
          <w:szCs w:val="23"/>
        </w:rPr>
      </w:pPr>
    </w:p>
    <w:p w14:paraId="786CA875" w14:textId="77777777" w:rsidR="00D438BB" w:rsidRPr="004573EE" w:rsidRDefault="00D438BB" w:rsidP="00486637">
      <w:pPr>
        <w:autoSpaceDE w:val="0"/>
        <w:autoSpaceDN w:val="0"/>
        <w:adjustRightInd w:val="0"/>
        <w:spacing w:after="120"/>
        <w:rPr>
          <w:rFonts w:cs="MyriadPro-Regular"/>
          <w:color w:val="808080" w:themeColor="background1" w:themeShade="80"/>
          <w:sz w:val="23"/>
          <w:szCs w:val="23"/>
        </w:rPr>
      </w:pPr>
      <w:r w:rsidRPr="004573EE">
        <w:rPr>
          <w:rFonts w:cs="MyriadPro-Regular"/>
          <w:color w:val="808080" w:themeColor="background1" w:themeShade="80"/>
          <w:sz w:val="23"/>
          <w:szCs w:val="23"/>
        </w:rPr>
        <w:t xml:space="preserve">The selection panel will be designated by Tennis NT and will consist of voting and non-voting members.  </w:t>
      </w:r>
    </w:p>
    <w:p w14:paraId="72006E75" w14:textId="77777777" w:rsidR="00D438BB" w:rsidRPr="004573EE" w:rsidRDefault="00D438BB" w:rsidP="0054143B">
      <w:pPr>
        <w:rPr>
          <w:b/>
          <w:bCs/>
          <w:i/>
          <w:color w:val="0091D2"/>
          <w:sz w:val="23"/>
          <w:szCs w:val="23"/>
        </w:rPr>
      </w:pPr>
    </w:p>
    <w:p w14:paraId="7E646767" w14:textId="77777777" w:rsidR="00A65221" w:rsidRPr="004573EE" w:rsidRDefault="00A65221" w:rsidP="00A65221">
      <w:pPr>
        <w:rPr>
          <w:b/>
          <w:bCs/>
          <w:i/>
          <w:color w:val="0091D2"/>
          <w:sz w:val="23"/>
          <w:szCs w:val="23"/>
        </w:rPr>
      </w:pPr>
      <w:r w:rsidRPr="004573EE">
        <w:rPr>
          <w:b/>
          <w:bCs/>
          <w:i/>
          <w:color w:val="0091D2"/>
          <w:sz w:val="23"/>
          <w:szCs w:val="23"/>
        </w:rPr>
        <w:t>Timeline</w:t>
      </w:r>
    </w:p>
    <w:p w14:paraId="05C3E914" w14:textId="77777777" w:rsidR="00D438BB" w:rsidRDefault="00D438BB" w:rsidP="00D438BB">
      <w:pPr>
        <w:autoSpaceDE w:val="0"/>
        <w:autoSpaceDN w:val="0"/>
        <w:adjustRightInd w:val="0"/>
        <w:rPr>
          <w:rFonts w:cs="MyriadPro-Regular"/>
          <w:b/>
          <w:sz w:val="23"/>
          <w:szCs w:val="23"/>
          <w:u w:val="single"/>
          <w:lang w:eastAsia="en-AU"/>
        </w:rPr>
      </w:pPr>
    </w:p>
    <w:p w14:paraId="49123680" w14:textId="2035F4DD" w:rsidR="00486637" w:rsidRPr="00486637" w:rsidRDefault="00486637" w:rsidP="004866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rPr>
          <w:rFonts w:ascii="Myriad Pro" w:hAnsi="Myriad Pro" w:cs="MyriadPro-Regular"/>
          <w:color w:val="808080" w:themeColor="background1" w:themeShade="80"/>
          <w:sz w:val="23"/>
          <w:szCs w:val="23"/>
        </w:rPr>
      </w:pPr>
      <w:r w:rsidRPr="00486637">
        <w:rPr>
          <w:rFonts w:ascii="Myriad Pro" w:hAnsi="Myriad Pro" w:cs="MyriadPro-Regular"/>
          <w:color w:val="808080" w:themeColor="background1" w:themeShade="80"/>
          <w:sz w:val="23"/>
          <w:szCs w:val="23"/>
        </w:rPr>
        <w:t>Nominations are required to address the following assessment period:</w:t>
      </w:r>
    </w:p>
    <w:p w14:paraId="6994673F" w14:textId="4DF5D222" w:rsidR="00486637" w:rsidRPr="00486637" w:rsidRDefault="00486637" w:rsidP="004866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/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</w:pPr>
      <w:r w:rsidRPr="00486637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 xml:space="preserve">1 </w:t>
      </w:r>
      <w:r w:rsidR="00F4007A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>October</w:t>
      </w:r>
      <w:r w:rsidRPr="00486637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 xml:space="preserve"> 201</w:t>
      </w:r>
      <w:r w:rsidR="00F4007A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>6</w:t>
      </w:r>
      <w:r w:rsidRPr="00486637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 xml:space="preserve"> – 30 September 201</w:t>
      </w:r>
      <w:r w:rsidR="00F4007A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>7</w:t>
      </w:r>
      <w:r w:rsidRPr="00486637">
        <w:rPr>
          <w:rFonts w:ascii="Myriad Pro" w:hAnsi="Myriad Pro" w:cs="MyriadPro-Regular"/>
          <w:b/>
          <w:color w:val="808080" w:themeColor="background1" w:themeShade="80"/>
          <w:sz w:val="23"/>
          <w:szCs w:val="23"/>
        </w:rPr>
        <w:t>.</w:t>
      </w:r>
    </w:p>
    <w:p w14:paraId="47D159FD" w14:textId="560034D9" w:rsidR="00D438BB" w:rsidRPr="00486637" w:rsidRDefault="00D438BB" w:rsidP="00486637">
      <w:pPr>
        <w:numPr>
          <w:ilvl w:val="0"/>
          <w:numId w:val="13"/>
        </w:numPr>
        <w:spacing w:after="120"/>
        <w:ind w:left="714" w:hanging="357"/>
        <w:rPr>
          <w:color w:val="808080" w:themeColor="background1" w:themeShade="80"/>
          <w:sz w:val="23"/>
          <w:szCs w:val="23"/>
        </w:rPr>
      </w:pPr>
      <w:r w:rsidRPr="00486637">
        <w:rPr>
          <w:color w:val="808080" w:themeColor="background1" w:themeShade="80"/>
          <w:sz w:val="23"/>
          <w:szCs w:val="23"/>
        </w:rPr>
        <w:t xml:space="preserve">Nominations close – 5pm on </w:t>
      </w:r>
      <w:r w:rsidR="00F4007A">
        <w:rPr>
          <w:b/>
          <w:color w:val="808080" w:themeColor="background1" w:themeShade="80"/>
          <w:sz w:val="23"/>
          <w:szCs w:val="23"/>
        </w:rPr>
        <w:t>Wednesday</w:t>
      </w:r>
      <w:r w:rsidRPr="00486637">
        <w:rPr>
          <w:b/>
          <w:color w:val="808080" w:themeColor="background1" w:themeShade="80"/>
          <w:sz w:val="23"/>
          <w:szCs w:val="23"/>
        </w:rPr>
        <w:t xml:space="preserve"> </w:t>
      </w:r>
      <w:r w:rsidR="00F4007A">
        <w:rPr>
          <w:b/>
          <w:color w:val="808080" w:themeColor="background1" w:themeShade="80"/>
          <w:sz w:val="23"/>
          <w:szCs w:val="23"/>
        </w:rPr>
        <w:t>1</w:t>
      </w:r>
      <w:r w:rsidRPr="00486637">
        <w:rPr>
          <w:b/>
          <w:color w:val="808080" w:themeColor="background1" w:themeShade="80"/>
          <w:sz w:val="23"/>
          <w:szCs w:val="23"/>
        </w:rPr>
        <w:t xml:space="preserve"> </w:t>
      </w:r>
      <w:r w:rsidR="00002A47" w:rsidRPr="00486637">
        <w:rPr>
          <w:b/>
          <w:color w:val="808080" w:themeColor="background1" w:themeShade="80"/>
          <w:sz w:val="23"/>
          <w:szCs w:val="23"/>
        </w:rPr>
        <w:t>November</w:t>
      </w:r>
      <w:r w:rsidRPr="00486637">
        <w:rPr>
          <w:b/>
          <w:color w:val="808080" w:themeColor="background1" w:themeShade="80"/>
          <w:sz w:val="23"/>
          <w:szCs w:val="23"/>
        </w:rPr>
        <w:t xml:space="preserve"> 201</w:t>
      </w:r>
      <w:r w:rsidR="00F4007A">
        <w:rPr>
          <w:b/>
          <w:color w:val="808080" w:themeColor="background1" w:themeShade="80"/>
          <w:sz w:val="23"/>
          <w:szCs w:val="23"/>
        </w:rPr>
        <w:t>7</w:t>
      </w:r>
    </w:p>
    <w:p w14:paraId="457621D1" w14:textId="6FFCD764" w:rsidR="00D438BB" w:rsidRPr="00486637" w:rsidRDefault="00D438BB" w:rsidP="00486637">
      <w:pPr>
        <w:numPr>
          <w:ilvl w:val="0"/>
          <w:numId w:val="13"/>
        </w:numPr>
        <w:spacing w:after="120"/>
        <w:ind w:left="714" w:hanging="357"/>
        <w:rPr>
          <w:color w:val="808080" w:themeColor="background1" w:themeShade="80"/>
          <w:sz w:val="23"/>
          <w:szCs w:val="23"/>
        </w:rPr>
      </w:pPr>
      <w:r w:rsidRPr="00486637">
        <w:rPr>
          <w:color w:val="808080" w:themeColor="background1" w:themeShade="80"/>
          <w:sz w:val="23"/>
          <w:szCs w:val="23"/>
        </w:rPr>
        <w:t xml:space="preserve">Awards will be presented at </w:t>
      </w:r>
      <w:r w:rsidRPr="00486637">
        <w:rPr>
          <w:b/>
          <w:color w:val="808080" w:themeColor="background1" w:themeShade="80"/>
          <w:sz w:val="23"/>
          <w:szCs w:val="23"/>
        </w:rPr>
        <w:t xml:space="preserve">Tennis NT’s Annual Awards Night </w:t>
      </w:r>
      <w:r w:rsidRPr="00486637">
        <w:rPr>
          <w:color w:val="808080" w:themeColor="background1" w:themeShade="80"/>
          <w:sz w:val="23"/>
          <w:szCs w:val="23"/>
        </w:rPr>
        <w:t>-</w:t>
      </w:r>
      <w:r w:rsidRPr="00486637">
        <w:rPr>
          <w:b/>
          <w:color w:val="808080" w:themeColor="background1" w:themeShade="80"/>
          <w:sz w:val="23"/>
          <w:szCs w:val="23"/>
        </w:rPr>
        <w:t xml:space="preserve"> Saturday 1</w:t>
      </w:r>
      <w:r w:rsidR="00C07F15">
        <w:rPr>
          <w:b/>
          <w:color w:val="808080" w:themeColor="background1" w:themeShade="80"/>
          <w:sz w:val="23"/>
          <w:szCs w:val="23"/>
        </w:rPr>
        <w:t>1</w:t>
      </w:r>
      <w:r w:rsidRPr="00486637">
        <w:rPr>
          <w:color w:val="808080" w:themeColor="background1" w:themeShade="80"/>
          <w:sz w:val="23"/>
          <w:szCs w:val="23"/>
        </w:rPr>
        <w:t xml:space="preserve"> </w:t>
      </w:r>
      <w:r w:rsidRPr="00486637">
        <w:rPr>
          <w:b/>
          <w:color w:val="808080" w:themeColor="background1" w:themeShade="80"/>
          <w:sz w:val="23"/>
          <w:szCs w:val="23"/>
        </w:rPr>
        <w:t>November 201</w:t>
      </w:r>
      <w:r w:rsidR="00C07F15">
        <w:rPr>
          <w:b/>
          <w:color w:val="808080" w:themeColor="background1" w:themeShade="80"/>
          <w:sz w:val="23"/>
          <w:szCs w:val="23"/>
        </w:rPr>
        <w:t>7</w:t>
      </w:r>
      <w:bookmarkStart w:id="0" w:name="_GoBack"/>
      <w:bookmarkEnd w:id="0"/>
    </w:p>
    <w:p w14:paraId="3AA28FDD" w14:textId="77777777" w:rsidR="00761344" w:rsidRPr="00486637" w:rsidRDefault="00761344" w:rsidP="00761344">
      <w:pPr>
        <w:rPr>
          <w:color w:val="808080" w:themeColor="background1" w:themeShade="80"/>
          <w:szCs w:val="22"/>
        </w:rPr>
      </w:pPr>
    </w:p>
    <w:p w14:paraId="3B784ADC" w14:textId="77777777" w:rsidR="00002A47" w:rsidRDefault="00002A47" w:rsidP="00761344">
      <w:pPr>
        <w:rPr>
          <w:color w:val="808080" w:themeColor="background1" w:themeShade="80"/>
          <w:szCs w:val="22"/>
        </w:rPr>
      </w:pPr>
    </w:p>
    <w:p w14:paraId="10DCA0F5" w14:textId="77777777" w:rsidR="00002A47" w:rsidRDefault="00002A47" w:rsidP="00761344">
      <w:pPr>
        <w:rPr>
          <w:color w:val="808080" w:themeColor="background1" w:themeShade="80"/>
          <w:szCs w:val="22"/>
        </w:rPr>
      </w:pPr>
    </w:p>
    <w:p w14:paraId="7B1791F8" w14:textId="77777777" w:rsidR="00002A47" w:rsidRDefault="00002A47" w:rsidP="00761344">
      <w:pPr>
        <w:rPr>
          <w:color w:val="808080" w:themeColor="background1" w:themeShade="80"/>
          <w:szCs w:val="22"/>
        </w:rPr>
      </w:pPr>
    </w:p>
    <w:p w14:paraId="53091C05" w14:textId="77777777" w:rsidR="00002A47" w:rsidRDefault="00002A47" w:rsidP="00761344">
      <w:pPr>
        <w:rPr>
          <w:color w:val="808080" w:themeColor="background1" w:themeShade="80"/>
          <w:szCs w:val="22"/>
        </w:rPr>
      </w:pPr>
    </w:p>
    <w:p w14:paraId="622E9E8E" w14:textId="77777777" w:rsidR="00761344" w:rsidRDefault="00761344" w:rsidP="00761344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  <w:r>
        <w:rPr>
          <w:rFonts w:cs="Myriad Pro"/>
          <w:b/>
          <w:bCs/>
          <w:i/>
          <w:iCs/>
          <w:color w:val="0092D2"/>
          <w:sz w:val="28"/>
          <w:lang w:eastAsia="en-AU"/>
        </w:rPr>
        <w:t>Nomination Form</w:t>
      </w:r>
    </w:p>
    <w:p w14:paraId="3A48DD7A" w14:textId="77777777" w:rsidR="00975EF1" w:rsidRDefault="00975EF1" w:rsidP="00761344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3185A21A" w14:textId="77777777" w:rsidR="00761344" w:rsidRDefault="00761344" w:rsidP="00761344">
      <w:pPr>
        <w:autoSpaceDE w:val="0"/>
        <w:autoSpaceDN w:val="0"/>
        <w:adjustRightInd w:val="0"/>
        <w:rPr>
          <w:rFonts w:cs="Myriad Pro"/>
          <w:b/>
          <w:bCs/>
          <w:iCs/>
          <w:color w:val="6E6E6E"/>
          <w:lang w:eastAsia="en-AU"/>
        </w:rPr>
      </w:pPr>
      <w:r w:rsidRPr="001660FA">
        <w:rPr>
          <w:rFonts w:cs="Myriad Pro"/>
          <w:b/>
          <w:bCs/>
          <w:iCs/>
          <w:color w:val="6E6E6E"/>
          <w:lang w:eastAsia="en-AU"/>
        </w:rPr>
        <w:t>Provide your responses below, addressing each aspect of the criteria</w:t>
      </w:r>
    </w:p>
    <w:p w14:paraId="6EA8843A" w14:textId="77777777" w:rsidR="00761344" w:rsidRDefault="00761344" w:rsidP="00761344">
      <w:pPr>
        <w:spacing w:after="160" w:line="259" w:lineRule="auto"/>
        <w:rPr>
          <w:i/>
          <w:color w:val="6E6E6E"/>
          <w:sz w:val="20"/>
          <w:szCs w:val="20"/>
        </w:rPr>
      </w:pPr>
      <w:r w:rsidRPr="00141664">
        <w:rPr>
          <w:rFonts w:cs="Myriad Pro"/>
          <w:bCs/>
          <w:iCs/>
          <w:color w:val="6E6E6E"/>
          <w:sz w:val="20"/>
          <w:szCs w:val="20"/>
          <w:lang w:eastAsia="en-AU"/>
        </w:rPr>
        <w:t>Please note:</w:t>
      </w:r>
      <w:r w:rsidRPr="00141664">
        <w:rPr>
          <w:rFonts w:cs="Myriad Pro"/>
          <w:b/>
          <w:bCs/>
          <w:iCs/>
          <w:color w:val="6E6E6E"/>
          <w:sz w:val="20"/>
          <w:szCs w:val="20"/>
          <w:lang w:eastAsia="en-AU"/>
        </w:rPr>
        <w:t xml:space="preserve"> </w:t>
      </w:r>
      <w:r w:rsidRPr="00141664">
        <w:rPr>
          <w:i/>
          <w:color w:val="6E6E6E"/>
          <w:sz w:val="20"/>
          <w:szCs w:val="20"/>
        </w:rPr>
        <w:t>A minimum of 100 words is required for each description response. If less than 100 words the nomination will be deemed invalid.</w:t>
      </w:r>
    </w:p>
    <w:p w14:paraId="1ACF7416" w14:textId="77777777" w:rsidR="00486637" w:rsidRDefault="00486637" w:rsidP="00486637">
      <w:pPr>
        <w:autoSpaceDE w:val="0"/>
        <w:autoSpaceDN w:val="0"/>
        <w:adjustRightInd w:val="0"/>
        <w:rPr>
          <w:i/>
          <w:color w:val="6E6E6E"/>
          <w:sz w:val="20"/>
          <w:szCs w:val="20"/>
        </w:rPr>
      </w:pPr>
    </w:p>
    <w:p w14:paraId="6B6B2765" w14:textId="77777777" w:rsidR="00486637" w:rsidRPr="00344FA2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</w:pPr>
      <w:r w:rsidRPr="00344FA2">
        <w:rPr>
          <w:rFonts w:ascii="MyriadPro-Regular" w:hAnsi="MyriadPro-Regular" w:cs="MyriadPro-Regular"/>
          <w:b/>
          <w:sz w:val="23"/>
          <w:szCs w:val="23"/>
          <w:u w:val="single"/>
          <w:lang w:eastAsia="en-AU"/>
        </w:rPr>
        <w:t>Nominee:</w:t>
      </w:r>
    </w:p>
    <w:p w14:paraId="08D34DD3" w14:textId="77777777" w:rsidR="0048663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u w:val="single"/>
          <w:lang w:eastAsia="en-AU"/>
        </w:rPr>
      </w:pPr>
    </w:p>
    <w:p w14:paraId="2D5D3C25" w14:textId="10CA4A38" w:rsidR="00486637" w:rsidRPr="0075229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Nominated by:</w:t>
      </w:r>
    </w:p>
    <w:p w14:paraId="0045D2C5" w14:textId="77777777" w:rsidR="0048663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11B389B7" w14:textId="77777777" w:rsidR="00486637" w:rsidRPr="0075229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752297"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Email: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                                                      </w:t>
      </w:r>
      <w:r>
        <w:t xml:space="preserve">                   </w:t>
      </w:r>
    </w:p>
    <w:p w14:paraId="2FB6E329" w14:textId="77777777" w:rsidR="0048663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</w:p>
    <w:p w14:paraId="16356E26" w14:textId="77777777" w:rsidR="00486637" w:rsidRPr="00752297" w:rsidRDefault="00486637" w:rsidP="00486637">
      <w:pPr>
        <w:autoSpaceDE w:val="0"/>
        <w:autoSpaceDN w:val="0"/>
        <w:adjustRightInd w:val="0"/>
        <w:rPr>
          <w:rFonts w:ascii="MyriadPro-Regular" w:hAnsi="MyriadPro-Regular" w:cs="MyriadPro-Regular"/>
          <w:sz w:val="23"/>
          <w:szCs w:val="23"/>
          <w:lang w:eastAsia="en-AU"/>
        </w:rPr>
      </w:pPr>
      <w:r w:rsidRPr="00752297">
        <w:rPr>
          <w:rFonts w:ascii="MyriadPro-Regular" w:hAnsi="MyriadPro-Regular" w:cs="MyriadPro-Regular"/>
          <w:sz w:val="23"/>
          <w:szCs w:val="23"/>
          <w:u w:val="single"/>
          <w:lang w:eastAsia="en-AU"/>
        </w:rPr>
        <w:t>Phone:</w:t>
      </w:r>
      <w:r>
        <w:rPr>
          <w:rFonts w:ascii="MyriadPro-Regular" w:hAnsi="MyriadPro-Regular" w:cs="MyriadPro-Regular"/>
          <w:sz w:val="23"/>
          <w:szCs w:val="23"/>
          <w:lang w:eastAsia="en-AU"/>
        </w:rPr>
        <w:t xml:space="preserve">                                                               </w:t>
      </w:r>
      <w:r>
        <w:t xml:space="preserve">                     </w:t>
      </w:r>
    </w:p>
    <w:p w14:paraId="24503D6D" w14:textId="77777777" w:rsidR="00486637" w:rsidRDefault="00486637" w:rsidP="00761344">
      <w:pPr>
        <w:spacing w:after="160" w:line="259" w:lineRule="auto"/>
        <w:rPr>
          <w:i/>
          <w:color w:val="6E6E6E"/>
          <w:sz w:val="20"/>
          <w:szCs w:val="20"/>
        </w:rPr>
      </w:pPr>
    </w:p>
    <w:p w14:paraId="35513A8B" w14:textId="77777777" w:rsidR="00486637" w:rsidRPr="00141664" w:rsidRDefault="00486637" w:rsidP="00761344">
      <w:pPr>
        <w:spacing w:after="160" w:line="259" w:lineRule="auto"/>
        <w:rPr>
          <w:i/>
          <w:color w:val="6E6E6E"/>
          <w:sz w:val="20"/>
          <w:szCs w:val="20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761344" w:rsidRPr="001660FA" w14:paraId="5BA318EB" w14:textId="77777777" w:rsidTr="0085420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51E59B88" w14:textId="77777777" w:rsidR="00761344" w:rsidRPr="001660FA" w:rsidRDefault="00761344" w:rsidP="00854202">
            <w:pPr>
              <w:spacing w:before="100" w:beforeAutospacing="1" w:after="100" w:afterAutospacing="1"/>
              <w:rPr>
                <w:b/>
              </w:rPr>
            </w:pPr>
            <w:r w:rsidRPr="0040472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90FC" w14:textId="77777777" w:rsidR="00761344" w:rsidRPr="001660FA" w:rsidRDefault="00761344" w:rsidP="00854202">
            <w:pPr>
              <w:tabs>
                <w:tab w:val="right" w:pos="7864"/>
              </w:tabs>
              <w:spacing w:before="100" w:beforeAutospacing="1" w:after="100" w:afterAutospacing="1"/>
              <w:rPr>
                <w:b/>
              </w:rPr>
            </w:pPr>
            <w:r w:rsidRPr="00404729">
              <w:rPr>
                <w:b/>
                <w:color w:val="FFFFFF" w:themeColor="background1"/>
              </w:rPr>
              <w:t>Description</w:t>
            </w:r>
            <w:r>
              <w:rPr>
                <w:b/>
              </w:rPr>
              <w:tab/>
            </w:r>
          </w:p>
        </w:tc>
      </w:tr>
      <w:tr w:rsidR="00761344" w:rsidRPr="001660FA" w14:paraId="0CA2A7DA" w14:textId="77777777" w:rsidTr="0085420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FFD580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  <w:r w:rsidRPr="001660FA"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11BA" w14:textId="31EDAE5B" w:rsidR="0054143B" w:rsidRPr="0054143B" w:rsidRDefault="0054143B" w:rsidP="0054143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</w:t>
            </w:r>
            <w:r w:rsidRPr="0054143B">
              <w:rPr>
                <w:color w:val="7F7F7F" w:themeColor="text1" w:themeTint="80"/>
              </w:rPr>
              <w:t>utstanding contributions to tennis officiating in Australia and/or Internationally through their dedication, skill, attitude and knowledge;</w:t>
            </w:r>
          </w:p>
          <w:p w14:paraId="0E23C0A8" w14:textId="53BBBC9F" w:rsidR="00761344" w:rsidRPr="00872BA1" w:rsidRDefault="00761344" w:rsidP="00872BA1">
            <w:pPr>
              <w:rPr>
                <w:color w:val="6E6E6E"/>
              </w:rPr>
            </w:pPr>
          </w:p>
        </w:tc>
      </w:tr>
      <w:tr w:rsidR="00761344" w:rsidRPr="001660FA" w14:paraId="6A8018FD" w14:textId="77777777" w:rsidTr="00854202"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0E2039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163A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  <w:p w14:paraId="491CA203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</w:tc>
      </w:tr>
      <w:tr w:rsidR="00761344" w:rsidRPr="001660FA" w14:paraId="61CFA888" w14:textId="77777777" w:rsidTr="0085420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4BA230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  <w:r w:rsidRPr="001660FA">
              <w:rPr>
                <w:szCs w:val="22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E414" w14:textId="2304A82B" w:rsidR="00761344" w:rsidRPr="006C20F4" w:rsidRDefault="0054143B" w:rsidP="006C20F4">
            <w:pPr>
              <w:rPr>
                <w:color w:val="6E6E6E"/>
              </w:rPr>
            </w:pPr>
            <w:r>
              <w:rPr>
                <w:color w:val="7F7F7F" w:themeColor="text1" w:themeTint="80"/>
              </w:rPr>
              <w:t>P</w:t>
            </w:r>
            <w:r w:rsidRPr="0054143B">
              <w:rPr>
                <w:color w:val="7F7F7F" w:themeColor="text1" w:themeTint="80"/>
              </w:rPr>
              <w:t>erformances that set them apart from their peers domestically and/or internationally</w:t>
            </w:r>
          </w:p>
        </w:tc>
      </w:tr>
      <w:tr w:rsidR="00761344" w:rsidRPr="001660FA" w14:paraId="2E132D3C" w14:textId="77777777" w:rsidTr="0085420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815E5E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2ABE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  <w:p w14:paraId="268A98C3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</w:tc>
      </w:tr>
      <w:tr w:rsidR="00761344" w:rsidRPr="001660FA" w14:paraId="7428814F" w14:textId="77777777" w:rsidTr="0085420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BB19B6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473A" w14:textId="1444CC11" w:rsidR="0054143B" w:rsidRPr="0054143B" w:rsidRDefault="0054143B" w:rsidP="0054143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</w:t>
            </w:r>
            <w:r w:rsidRPr="0054143B">
              <w:rPr>
                <w:color w:val="7F7F7F" w:themeColor="text1" w:themeTint="80"/>
              </w:rPr>
              <w:t>een a positive role model for other tennis officials</w:t>
            </w:r>
          </w:p>
          <w:p w14:paraId="14D61677" w14:textId="04B4515E" w:rsidR="00761344" w:rsidRPr="006C20F4" w:rsidRDefault="00761344" w:rsidP="006C20F4">
            <w:pPr>
              <w:rPr>
                <w:color w:val="6E6E6E"/>
              </w:rPr>
            </w:pPr>
          </w:p>
        </w:tc>
      </w:tr>
      <w:tr w:rsidR="00761344" w:rsidRPr="001660FA" w14:paraId="6C0D5CD4" w14:textId="77777777" w:rsidTr="0085420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F5A8BD" w14:textId="77777777" w:rsidR="00761344" w:rsidRPr="001660FA" w:rsidRDefault="00761344" w:rsidP="0085420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2A02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  <w:p w14:paraId="59F37647" w14:textId="77777777" w:rsidR="00761344" w:rsidRPr="001660FA" w:rsidRDefault="00761344" w:rsidP="00854202">
            <w:pPr>
              <w:spacing w:before="60" w:after="60"/>
              <w:rPr>
                <w:szCs w:val="22"/>
              </w:rPr>
            </w:pPr>
          </w:p>
        </w:tc>
      </w:tr>
    </w:tbl>
    <w:p w14:paraId="64693935" w14:textId="77777777" w:rsidR="00975EF1" w:rsidRDefault="00975EF1" w:rsidP="00975EF1">
      <w:pPr>
        <w:pStyle w:val="ListParagraph"/>
        <w:ind w:left="0"/>
        <w:rPr>
          <w:rFonts w:ascii="Myriad Pro" w:hAnsi="Myriad Pro"/>
          <w:color w:val="7F7F7F" w:themeColor="text1" w:themeTint="80"/>
        </w:rPr>
      </w:pPr>
    </w:p>
    <w:p w14:paraId="53F4763F" w14:textId="1A6A45B9" w:rsidR="00975EF1" w:rsidRPr="0054143B" w:rsidRDefault="00975EF1" w:rsidP="00975EF1">
      <w:pPr>
        <w:pStyle w:val="ListParagraph"/>
        <w:ind w:left="0"/>
        <w:rPr>
          <w:rFonts w:ascii="Myriad Pro" w:hAnsi="Myriad Pro"/>
          <w:color w:val="7F7F7F" w:themeColor="text1" w:themeTint="80"/>
        </w:rPr>
      </w:pPr>
      <w:r>
        <w:rPr>
          <w:rFonts w:ascii="Myriad Pro" w:hAnsi="Myriad Pro"/>
          <w:color w:val="7F7F7F" w:themeColor="text1" w:themeTint="80"/>
        </w:rPr>
        <w:t xml:space="preserve">Please also </w:t>
      </w:r>
      <w:r w:rsidRPr="0054143B">
        <w:rPr>
          <w:rFonts w:ascii="Myriad Pro" w:hAnsi="Myriad Pro"/>
          <w:color w:val="7F7F7F" w:themeColor="text1" w:themeTint="80"/>
        </w:rPr>
        <w:t>supply a</w:t>
      </w:r>
      <w:r>
        <w:rPr>
          <w:rFonts w:ascii="Myriad Pro" w:hAnsi="Myriad Pro"/>
          <w:color w:val="7F7F7F" w:themeColor="text1" w:themeTint="80"/>
        </w:rPr>
        <w:t xml:space="preserve">t least one </w:t>
      </w:r>
      <w:r w:rsidRPr="0054143B">
        <w:rPr>
          <w:rFonts w:ascii="Myriad Pro" w:hAnsi="Myriad Pro"/>
          <w:color w:val="7F7F7F" w:themeColor="text1" w:themeTint="80"/>
        </w:rPr>
        <w:t xml:space="preserve">high-resolution photos and/or video footage supporting </w:t>
      </w:r>
      <w:r>
        <w:rPr>
          <w:rFonts w:ascii="Myriad Pro" w:hAnsi="Myriad Pro"/>
          <w:color w:val="7F7F7F" w:themeColor="text1" w:themeTint="80"/>
        </w:rPr>
        <w:t>the</w:t>
      </w:r>
      <w:r w:rsidRPr="0054143B">
        <w:rPr>
          <w:rFonts w:ascii="Myriad Pro" w:hAnsi="Myriad Pro"/>
          <w:color w:val="7F7F7F" w:themeColor="text1" w:themeTint="80"/>
        </w:rPr>
        <w:t xml:space="preserve"> nomination.</w:t>
      </w:r>
    </w:p>
    <w:p w14:paraId="5DF799CD" w14:textId="77777777" w:rsidR="00FE6BD8" w:rsidRDefault="00FE6BD8" w:rsidP="00FE6BD8">
      <w:pPr>
        <w:pStyle w:val="ListParagraph"/>
        <w:ind w:left="0"/>
        <w:rPr>
          <w:rFonts w:ascii="Myriad Pro" w:hAnsi="Myriad Pro"/>
          <w:color w:val="6D6E67"/>
        </w:rPr>
      </w:pPr>
    </w:p>
    <w:sectPr w:rsidR="00FE6BD8" w:rsidSect="00973589">
      <w:headerReference w:type="default" r:id="rId8"/>
      <w:footerReference w:type="default" r:id="rId9"/>
      <w:type w:val="continuous"/>
      <w:pgSz w:w="11907" w:h="16839" w:code="9"/>
      <w:pgMar w:top="1701" w:right="900" w:bottom="1135" w:left="126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A787" w14:textId="77777777" w:rsidR="00975EF1" w:rsidRDefault="00975EF1">
      <w:r>
        <w:separator/>
      </w:r>
    </w:p>
  </w:endnote>
  <w:endnote w:type="continuationSeparator" w:id="0">
    <w:p w14:paraId="3AEC5E78" w14:textId="77777777" w:rsidR="00975EF1" w:rsidRDefault="009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88F" w14:textId="77777777" w:rsidR="00975EF1" w:rsidRDefault="00975EF1" w:rsidP="007F6B1A">
    <w:pPr>
      <w:pStyle w:val="Footer"/>
      <w:tabs>
        <w:tab w:val="left" w:pos="2580"/>
      </w:tabs>
    </w:pPr>
    <w:r>
      <w:tab/>
    </w:r>
    <w:r>
      <w:tab/>
    </w:r>
    <w:r>
      <w:tab/>
    </w:r>
  </w:p>
  <w:p w14:paraId="21303D91" w14:textId="78FEB5D8" w:rsidR="00975EF1" w:rsidRDefault="00F4007A" w:rsidP="007F6B1A">
    <w:pPr>
      <w:pStyle w:val="Footer"/>
      <w:tabs>
        <w:tab w:val="left" w:pos="2580"/>
      </w:tabs>
    </w:pPr>
    <w:r>
      <w:rPr>
        <w:lang w:val="en-AU"/>
      </w:rPr>
      <w:t>2017</w:t>
    </w:r>
    <w:r w:rsidR="00975EF1">
      <w:rPr>
        <w:lang w:val="en-AU"/>
      </w:rPr>
      <w:t xml:space="preserve"> Tennis NT Awards – </w:t>
    </w:r>
    <w:r w:rsidR="00975EF1">
      <w:t xml:space="preserve">Excellence in Officiating Award                                                            </w:t>
    </w:r>
    <w:r w:rsidR="00975EF1">
      <w:tab/>
    </w:r>
    <w:sdt>
      <w:sdtPr>
        <w:id w:val="-913618670"/>
        <w:docPartObj>
          <w:docPartGallery w:val="Page Numbers (Top of Page)"/>
          <w:docPartUnique/>
        </w:docPartObj>
      </w:sdtPr>
      <w:sdtEndPr/>
      <w:sdtContent>
        <w:r w:rsidR="00975EF1">
          <w:t xml:space="preserve">Page </w:t>
        </w:r>
        <w:r w:rsidR="00975EF1">
          <w:rPr>
            <w:b/>
            <w:sz w:val="24"/>
          </w:rPr>
          <w:fldChar w:fldCharType="begin"/>
        </w:r>
        <w:r w:rsidR="00975EF1">
          <w:rPr>
            <w:b/>
          </w:rPr>
          <w:instrText xml:space="preserve"> PAGE </w:instrText>
        </w:r>
        <w:r w:rsidR="00975EF1">
          <w:rPr>
            <w:b/>
            <w:sz w:val="24"/>
          </w:rPr>
          <w:fldChar w:fldCharType="separate"/>
        </w:r>
        <w:r w:rsidR="00C07F15">
          <w:rPr>
            <w:b/>
            <w:noProof/>
          </w:rPr>
          <w:t>2</w:t>
        </w:r>
        <w:r w:rsidR="00975EF1">
          <w:rPr>
            <w:b/>
            <w:sz w:val="24"/>
          </w:rPr>
          <w:fldChar w:fldCharType="end"/>
        </w:r>
        <w:r w:rsidR="00975EF1">
          <w:t xml:space="preserve"> of </w:t>
        </w:r>
        <w:r w:rsidR="00975EF1">
          <w:rPr>
            <w:b/>
            <w:sz w:val="24"/>
          </w:rPr>
          <w:fldChar w:fldCharType="begin"/>
        </w:r>
        <w:r w:rsidR="00975EF1">
          <w:rPr>
            <w:b/>
          </w:rPr>
          <w:instrText xml:space="preserve"> NUMPAGES  </w:instrText>
        </w:r>
        <w:r w:rsidR="00975EF1">
          <w:rPr>
            <w:b/>
            <w:sz w:val="24"/>
          </w:rPr>
          <w:fldChar w:fldCharType="separate"/>
        </w:r>
        <w:r w:rsidR="00C07F15">
          <w:rPr>
            <w:b/>
            <w:noProof/>
          </w:rPr>
          <w:t>2</w:t>
        </w:r>
        <w:r w:rsidR="00975EF1">
          <w:rPr>
            <w:b/>
            <w:sz w:val="24"/>
          </w:rPr>
          <w:fldChar w:fldCharType="end"/>
        </w:r>
      </w:sdtContent>
    </w:sdt>
  </w:p>
  <w:p w14:paraId="52B6B5DF" w14:textId="77777777" w:rsidR="00975EF1" w:rsidRPr="008C4140" w:rsidRDefault="00975EF1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4BCF" w14:textId="77777777" w:rsidR="00975EF1" w:rsidRDefault="00975EF1">
      <w:r>
        <w:separator/>
      </w:r>
    </w:p>
  </w:footnote>
  <w:footnote w:type="continuationSeparator" w:id="0">
    <w:p w14:paraId="44E4F509" w14:textId="77777777" w:rsidR="00975EF1" w:rsidRDefault="0097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BAD9" w14:textId="290E41E7" w:rsidR="00975EF1" w:rsidRDefault="00975EF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0CDF0" wp14:editId="7F6E2236">
              <wp:simplePos x="0" y="0"/>
              <wp:positionH relativeFrom="column">
                <wp:posOffset>57150</wp:posOffset>
              </wp:positionH>
              <wp:positionV relativeFrom="paragraph">
                <wp:posOffset>-259080</wp:posOffset>
              </wp:positionV>
              <wp:extent cx="4514850" cy="733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8B61" w14:textId="43817B44" w:rsidR="00975EF1" w:rsidRPr="009346E3" w:rsidRDefault="00975EF1" w:rsidP="005A726F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Excellence in Officiating</w:t>
                          </w:r>
                        </w:p>
                        <w:p w14:paraId="0D1FDB0A" w14:textId="69916F64" w:rsidR="00975EF1" w:rsidRPr="009346E3" w:rsidRDefault="00975EF1" w:rsidP="005A726F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201</w:t>
                          </w:r>
                          <w:r w:rsidR="00F4007A">
                            <w:rPr>
                              <w:sz w:val="28"/>
                              <w:szCs w:val="28"/>
                              <w:lang w:val="en-AU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Tennis 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NT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Awards </w:t>
                          </w:r>
                          <w:r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>Nomination Form</w:t>
                          </w:r>
                        </w:p>
                        <w:p w14:paraId="0A60A02D" w14:textId="20EC2913" w:rsidR="00975EF1" w:rsidRPr="00EE7F1B" w:rsidRDefault="00975EF1" w:rsidP="00FA1A19">
                          <w:pPr>
                            <w:pStyle w:val="Header"/>
                            <w:jc w:val="left"/>
                            <w:rPr>
                              <w:sz w:val="36"/>
                              <w:szCs w:val="36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CD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5pt;margin-top:-20.4pt;width:355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qAsgIAAL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GQTEMST8FUgm0+mZBo6kLQ9Hi7V9q8Y7JD&#10;dpFhBZ136HR3r43NhqZHFxtMyIK3ret+Ky4OwHE8gdhw1dpsFq6ZP5IgWcWrmHgkmq08EuS5d1ss&#10;iTcrwvk0n+TLZR7+tHFDkja8qpiwYY7CCsmfNe4g8VESJ2lp2fLKwtmUtNqsl61COwrCLtx3KMiZ&#10;m3+ZhisCcHlBKYxIcBclXjGL5x4pyNRL5kHsBWFyl8wCkpC8uKR0zwX7d0posF12XH5LLHDfa2I0&#10;7biBudHyLsPxyYmmVn8rUbm+GsrbcX1WB5v7cx2g18cuO7VagY5SNfv1HlCshNeyegLdKgmyAgXC&#10;sINFI9V3jAYYHBnW37ZUMYza9wK0n4SE2EnjNmQ6j2Cjzi3rcwsVJUBl2GA0LpdmnE7bXvFNA5HG&#10;1ybkLbyXmjspP2d1eGUwHBypwyCz0+d877yex+3iFwAAAP//AwBQSwMEFAAGAAgAAAAhAGAaPafe&#10;AAAACAEAAA8AAABkcnMvZG93bnJldi54bWxMj8FOwzAQRO+V+AdrK3FrnULVQohToQqQUDnQkg9w&#10;4iVOiddR7LTp33c5wW1XM5qZl21G14oT9qHxpGAxT0AgVd40VCsovl5nDyBC1GR06wkVXDDAJr+Z&#10;ZDo1/kx7PB1iLTiEQqoV2Bi7VMpQWXQ6zH2HxNq3752O/Pa1NL0+c7hr5V2SrKTTDXGD1R1uLVY/&#10;h8EpGO7fL+XubbdffbzQ0S4+C2y2hVK30/H5CUTEMf6Z4Xc+T4ecN5V+IBNEq+CRSaKC2TJhAtbX&#10;XAei5GO5Bpln8j9AfgUAAP//AwBQSwECLQAUAAYACAAAACEAtoM4kv4AAADhAQAAEwAAAAAAAAAA&#10;AAAAAAAAAAAAW0NvbnRlbnRfVHlwZXNdLnhtbFBLAQItABQABgAIAAAAIQA4/SH/1gAAAJQBAAAL&#10;AAAAAAAAAAAAAAAAAC8BAABfcmVscy8ucmVsc1BLAQItABQABgAIAAAAIQAVU4qAsgIAALYFAAAO&#10;AAAAAAAAAAAAAAAAAC4CAABkcnMvZTJvRG9jLnhtbFBLAQItABQABgAIAAAAIQBgGj2n3gAAAAgB&#10;AAAPAAAAAAAAAAAAAAAAAAwFAABkcnMvZG93bnJldi54bWxQSwUGAAAAAAQABADzAAAAFwYAAAAA&#10;" filled="f" stroked="f" strokeweight="0">
              <v:textbox>
                <w:txbxContent>
                  <w:p w14:paraId="1EF08B61" w14:textId="43817B44" w:rsidR="00975EF1" w:rsidRPr="009346E3" w:rsidRDefault="00975EF1" w:rsidP="005A726F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Excellence in Officiating</w:t>
                    </w:r>
                  </w:p>
                  <w:p w14:paraId="0D1FDB0A" w14:textId="69916F64" w:rsidR="00975EF1" w:rsidRPr="009346E3" w:rsidRDefault="00975EF1" w:rsidP="005A726F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201</w:t>
                    </w:r>
                    <w:r w:rsidR="00F4007A">
                      <w:rPr>
                        <w:sz w:val="28"/>
                        <w:szCs w:val="28"/>
                        <w:lang w:val="en-AU"/>
                      </w:rPr>
                      <w:t>7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 xml:space="preserve">Tennis 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>NT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Awards </w:t>
                    </w:r>
                    <w:r w:rsidRPr="009346E3">
                      <w:rPr>
                        <w:sz w:val="28"/>
                        <w:szCs w:val="28"/>
                        <w:lang w:val="en-AU"/>
                      </w:rPr>
                      <w:t>Nomination Form</w:t>
                    </w:r>
                  </w:p>
                  <w:p w14:paraId="0A60A02D" w14:textId="20EC2913" w:rsidR="00975EF1" w:rsidRPr="00EE7F1B" w:rsidRDefault="00975EF1" w:rsidP="00FA1A19">
                    <w:pPr>
                      <w:pStyle w:val="Header"/>
                      <w:jc w:val="left"/>
                      <w:rPr>
                        <w:sz w:val="36"/>
                        <w:szCs w:val="36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0115C8D" wp14:editId="2303118A">
          <wp:simplePos x="0" y="0"/>
          <wp:positionH relativeFrom="column">
            <wp:posOffset>-304800</wp:posOffset>
          </wp:positionH>
          <wp:positionV relativeFrom="paragraph">
            <wp:posOffset>-269240</wp:posOffset>
          </wp:positionV>
          <wp:extent cx="6189345" cy="882650"/>
          <wp:effectExtent l="0" t="0" r="825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FA6"/>
    <w:multiLevelType w:val="hybridMultilevel"/>
    <w:tmpl w:val="156C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36A93"/>
    <w:multiLevelType w:val="hybridMultilevel"/>
    <w:tmpl w:val="9F4E0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F20AF"/>
    <w:multiLevelType w:val="hybridMultilevel"/>
    <w:tmpl w:val="2C26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5267E"/>
    <w:multiLevelType w:val="hybridMultilevel"/>
    <w:tmpl w:val="5266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35AE"/>
    <w:multiLevelType w:val="hybridMultilevel"/>
    <w:tmpl w:val="24E6E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F231F"/>
    <w:multiLevelType w:val="hybridMultilevel"/>
    <w:tmpl w:val="48A65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B5B5A"/>
    <w:multiLevelType w:val="multilevel"/>
    <w:tmpl w:val="30AE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C2912"/>
    <w:multiLevelType w:val="hybridMultilevel"/>
    <w:tmpl w:val="51AA7572"/>
    <w:lvl w:ilvl="0" w:tplc="1DF243DA">
      <w:start w:val="1"/>
      <w:numFmt w:val="bullet"/>
      <w:pStyle w:val="Style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2A47"/>
    <w:rsid w:val="00005EB7"/>
    <w:rsid w:val="00020AAB"/>
    <w:rsid w:val="00022FB6"/>
    <w:rsid w:val="00056E02"/>
    <w:rsid w:val="000B205D"/>
    <w:rsid w:val="000B6363"/>
    <w:rsid w:val="00110BC2"/>
    <w:rsid w:val="001151E5"/>
    <w:rsid w:val="0018438C"/>
    <w:rsid w:val="00194196"/>
    <w:rsid w:val="001C0CFA"/>
    <w:rsid w:val="001F7563"/>
    <w:rsid w:val="002B0391"/>
    <w:rsid w:val="0032784A"/>
    <w:rsid w:val="003377E1"/>
    <w:rsid w:val="003544A4"/>
    <w:rsid w:val="003573FA"/>
    <w:rsid w:val="003664F1"/>
    <w:rsid w:val="00367C9F"/>
    <w:rsid w:val="00393C77"/>
    <w:rsid w:val="00393EE5"/>
    <w:rsid w:val="003E4414"/>
    <w:rsid w:val="00404B32"/>
    <w:rsid w:val="0042333C"/>
    <w:rsid w:val="004573EE"/>
    <w:rsid w:val="004675FF"/>
    <w:rsid w:val="00471603"/>
    <w:rsid w:val="00474BF2"/>
    <w:rsid w:val="00480763"/>
    <w:rsid w:val="00481CCE"/>
    <w:rsid w:val="00486637"/>
    <w:rsid w:val="00492B2F"/>
    <w:rsid w:val="00500777"/>
    <w:rsid w:val="0054143B"/>
    <w:rsid w:val="00573904"/>
    <w:rsid w:val="00596A51"/>
    <w:rsid w:val="005A726F"/>
    <w:rsid w:val="005D6E5A"/>
    <w:rsid w:val="00630B87"/>
    <w:rsid w:val="006539E1"/>
    <w:rsid w:val="0066172A"/>
    <w:rsid w:val="0067057D"/>
    <w:rsid w:val="00672F3D"/>
    <w:rsid w:val="00693850"/>
    <w:rsid w:val="006A36B9"/>
    <w:rsid w:val="006B7659"/>
    <w:rsid w:val="006C20F4"/>
    <w:rsid w:val="00723FDF"/>
    <w:rsid w:val="00724D1D"/>
    <w:rsid w:val="00761344"/>
    <w:rsid w:val="0079080F"/>
    <w:rsid w:val="007A2794"/>
    <w:rsid w:val="007A46D4"/>
    <w:rsid w:val="007B332A"/>
    <w:rsid w:val="007C1212"/>
    <w:rsid w:val="007E687E"/>
    <w:rsid w:val="007F6B1A"/>
    <w:rsid w:val="00854202"/>
    <w:rsid w:val="008633FB"/>
    <w:rsid w:val="00872BA1"/>
    <w:rsid w:val="0089712C"/>
    <w:rsid w:val="008A5913"/>
    <w:rsid w:val="008C4140"/>
    <w:rsid w:val="008D6C32"/>
    <w:rsid w:val="00903080"/>
    <w:rsid w:val="00953A03"/>
    <w:rsid w:val="009614B7"/>
    <w:rsid w:val="00973589"/>
    <w:rsid w:val="00975EF1"/>
    <w:rsid w:val="009F0F83"/>
    <w:rsid w:val="009F6083"/>
    <w:rsid w:val="00A05C3F"/>
    <w:rsid w:val="00A4366A"/>
    <w:rsid w:val="00A65221"/>
    <w:rsid w:val="00AE6A14"/>
    <w:rsid w:val="00AF0E3A"/>
    <w:rsid w:val="00B11335"/>
    <w:rsid w:val="00B25BE7"/>
    <w:rsid w:val="00B26C45"/>
    <w:rsid w:val="00B709DF"/>
    <w:rsid w:val="00B8189C"/>
    <w:rsid w:val="00BC0AA9"/>
    <w:rsid w:val="00C04623"/>
    <w:rsid w:val="00C07F15"/>
    <w:rsid w:val="00C404A0"/>
    <w:rsid w:val="00C416B6"/>
    <w:rsid w:val="00C46AA3"/>
    <w:rsid w:val="00C77F86"/>
    <w:rsid w:val="00C85975"/>
    <w:rsid w:val="00CA7380"/>
    <w:rsid w:val="00CD1430"/>
    <w:rsid w:val="00CE4CEF"/>
    <w:rsid w:val="00D02DCB"/>
    <w:rsid w:val="00D13CA8"/>
    <w:rsid w:val="00D15914"/>
    <w:rsid w:val="00D22A3B"/>
    <w:rsid w:val="00D438BB"/>
    <w:rsid w:val="00D552DD"/>
    <w:rsid w:val="00D86172"/>
    <w:rsid w:val="00DD4E29"/>
    <w:rsid w:val="00E24400"/>
    <w:rsid w:val="00E24AE8"/>
    <w:rsid w:val="00ED2BE7"/>
    <w:rsid w:val="00ED3FA2"/>
    <w:rsid w:val="00EF1208"/>
    <w:rsid w:val="00EF4BB1"/>
    <w:rsid w:val="00EF58B5"/>
    <w:rsid w:val="00F06321"/>
    <w:rsid w:val="00F26B80"/>
    <w:rsid w:val="00F4007A"/>
    <w:rsid w:val="00FA1A19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2E396D6"/>
  <w15:docId w15:val="{45B0DB61-8584-4250-BF4B-AD78089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23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80"/>
    <w:rPr>
      <w:rFonts w:ascii="Tahoma" w:hAnsi="Tahoma" w:cs="Tahoma"/>
      <w:color w:val="262626"/>
      <w:sz w:val="16"/>
      <w:szCs w:val="16"/>
      <w:lang w:val="en-US" w:eastAsia="en-US"/>
    </w:rPr>
  </w:style>
  <w:style w:type="paragraph" w:customStyle="1" w:styleId="BodyCopy">
    <w:name w:val="Body Copy"/>
    <w:basedOn w:val="Normal"/>
    <w:link w:val="BodyCopyChar"/>
    <w:qFormat/>
    <w:rsid w:val="009F6083"/>
    <w:rPr>
      <w:color w:val="5F5F5F"/>
      <w:szCs w:val="20"/>
    </w:rPr>
  </w:style>
  <w:style w:type="character" w:customStyle="1" w:styleId="BodyCopyChar">
    <w:name w:val="Body Copy Char"/>
    <w:basedOn w:val="DefaultParagraphFont"/>
    <w:link w:val="BodyCopy"/>
    <w:rsid w:val="009F6083"/>
    <w:rPr>
      <w:rFonts w:ascii="Myriad Pro" w:hAnsi="Myriad Pro"/>
      <w:color w:val="5F5F5F"/>
      <w:sz w:val="22"/>
      <w:lang w:val="en-US" w:eastAsia="en-US"/>
    </w:rPr>
  </w:style>
  <w:style w:type="paragraph" w:customStyle="1" w:styleId="Style10">
    <w:name w:val="Style10"/>
    <w:basedOn w:val="Normal"/>
    <w:link w:val="Style10Char"/>
    <w:qFormat/>
    <w:rsid w:val="00761344"/>
    <w:pPr>
      <w:numPr>
        <w:numId w:val="11"/>
      </w:numPr>
      <w:ind w:left="743" w:hanging="425"/>
    </w:pPr>
  </w:style>
  <w:style w:type="character" w:customStyle="1" w:styleId="Style10Char">
    <w:name w:val="Style10 Char"/>
    <w:basedOn w:val="DefaultParagraphFont"/>
    <w:link w:val="Style10"/>
    <w:rsid w:val="00761344"/>
    <w:rPr>
      <w:rFonts w:ascii="Myriad Pro" w:hAnsi="Myriad Pro"/>
      <w:color w:val="262626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nisnt@tenni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Ros Kane</dc:creator>
  <cp:lastModifiedBy>Erin Bormann</cp:lastModifiedBy>
  <cp:revision>2</cp:revision>
  <cp:lastPrinted>2016-09-27T03:31:00Z</cp:lastPrinted>
  <dcterms:created xsi:type="dcterms:W3CDTF">2017-09-29T08:10:00Z</dcterms:created>
  <dcterms:modified xsi:type="dcterms:W3CDTF">2017-09-29T08:10:00Z</dcterms:modified>
</cp:coreProperties>
</file>