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DB1A" w14:textId="77777777" w:rsidR="00271AEB" w:rsidRPr="00E53207" w:rsidRDefault="00000000">
      <w:pPr>
        <w:rPr>
          <w:rFonts w:ascii="Gotham Book" w:hAnsi="Gotham Book"/>
          <w:color w:val="FFFFFF" w:themeColor="background1"/>
        </w:rPr>
      </w:pPr>
    </w:p>
    <w:p w14:paraId="033E3603" w14:textId="77777777" w:rsidR="00E53207" w:rsidRPr="00E53207" w:rsidRDefault="00E53207">
      <w:pPr>
        <w:rPr>
          <w:rFonts w:ascii="Gotham Book" w:hAnsi="Gotham Book"/>
          <w:color w:val="FFFFFF" w:themeColor="background1"/>
        </w:rPr>
      </w:pPr>
    </w:p>
    <w:p w14:paraId="04AAC219" w14:textId="77777777" w:rsidR="00E53207" w:rsidRPr="00E53207" w:rsidRDefault="00E53207">
      <w:pPr>
        <w:rPr>
          <w:rFonts w:ascii="Gotham Book" w:hAnsi="Gotham Book"/>
          <w:color w:val="FFFFFF" w:themeColor="background1"/>
        </w:rPr>
      </w:pPr>
    </w:p>
    <w:p w14:paraId="25E4E49F" w14:textId="77777777" w:rsidR="00E53207" w:rsidRPr="00E53207" w:rsidRDefault="00E53207">
      <w:pPr>
        <w:rPr>
          <w:rFonts w:ascii="Gotham Book" w:hAnsi="Gotham Book"/>
          <w:color w:val="FFFFFF" w:themeColor="background1"/>
        </w:rPr>
      </w:pPr>
    </w:p>
    <w:p w14:paraId="59236052" w14:textId="77777777" w:rsidR="00E53207" w:rsidRDefault="00E53207">
      <w:pPr>
        <w:rPr>
          <w:rFonts w:ascii="Gotham Book" w:hAnsi="Gotham Book"/>
          <w:color w:val="FFFFFF" w:themeColor="background1"/>
        </w:rPr>
      </w:pPr>
    </w:p>
    <w:p w14:paraId="3D332010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6D61E81E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6012ACB9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47792FB7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0F2858A6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19DD91A1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64287F3D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00A63862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03CDA653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037283C4" w14:textId="77777777" w:rsidR="008851BA" w:rsidRDefault="008851BA">
      <w:pPr>
        <w:rPr>
          <w:rFonts w:ascii="Gotham Book" w:hAnsi="Gotham Book"/>
          <w:color w:val="FFFFFF" w:themeColor="background1"/>
        </w:rPr>
      </w:pPr>
    </w:p>
    <w:p w14:paraId="5B35AB5C" w14:textId="77777777" w:rsidR="00174665" w:rsidRPr="00E53207" w:rsidRDefault="00174665">
      <w:pPr>
        <w:rPr>
          <w:rFonts w:ascii="Gotham Book" w:hAnsi="Gotham Book"/>
          <w:color w:val="FFFFFF" w:themeColor="background1"/>
        </w:rPr>
      </w:pPr>
    </w:p>
    <w:p w14:paraId="34FBC8FB" w14:textId="77777777" w:rsidR="00E53207" w:rsidRDefault="00735A0A" w:rsidP="004E5A4F">
      <w:pPr>
        <w:rPr>
          <w:rFonts w:ascii="Gotham Ultra" w:hAnsi="Gotham Ultra"/>
          <w:b/>
          <w:color w:val="FFFFFF" w:themeColor="background1"/>
          <w:sz w:val="120"/>
          <w:szCs w:val="120"/>
        </w:rPr>
      </w:pPr>
      <w:r>
        <w:rPr>
          <w:rFonts w:ascii="Gotham Ultra" w:hAnsi="Gotham Ultra"/>
          <w:b/>
          <w:color w:val="FFFFFF" w:themeColor="background1"/>
          <w:sz w:val="120"/>
          <w:szCs w:val="120"/>
        </w:rPr>
        <w:t>PLAY IT FORWARD</w:t>
      </w:r>
    </w:p>
    <w:p w14:paraId="3A5A246B" w14:textId="77777777" w:rsidR="00E53207" w:rsidRPr="00E53207" w:rsidRDefault="004E5A4F" w:rsidP="004E5A4F">
      <w:pPr>
        <w:rPr>
          <w:rFonts w:ascii="Gotham Book" w:hAnsi="Gotham Book"/>
          <w:color w:val="FFFFFF" w:themeColor="background1"/>
          <w:sz w:val="72"/>
          <w:szCs w:val="120"/>
        </w:rPr>
        <w:sectPr w:rsidR="00E53207" w:rsidRPr="00E53207" w:rsidSect="00BF7951">
          <w:headerReference w:type="default" r:id="rId11"/>
          <w:footerReference w:type="default" r:id="rId1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Gotham Book" w:hAnsi="Gotham Book"/>
          <w:color w:val="FFFFFF" w:themeColor="background1"/>
          <w:sz w:val="72"/>
          <w:szCs w:val="120"/>
        </w:rPr>
        <w:t>Terms of Reference</w:t>
      </w:r>
    </w:p>
    <w:p w14:paraId="2F33F18B" w14:textId="6031BC48" w:rsidR="00410FF0" w:rsidRPr="00CD1E0C" w:rsidRDefault="00735A0A" w:rsidP="00410FF0">
      <w:pPr>
        <w:pStyle w:val="BasicParagraph"/>
        <w:rPr>
          <w:rFonts w:asciiTheme="minorHAnsi" w:hAnsiTheme="minorHAnsi" w:cstheme="minorHAnsi"/>
          <w:b/>
          <w:color w:val="004669"/>
          <w:sz w:val="32"/>
          <w:u w:val="single"/>
        </w:rPr>
      </w:pPr>
      <w:r w:rsidRPr="00CD1E0C">
        <w:rPr>
          <w:rFonts w:asciiTheme="minorHAnsi" w:hAnsiTheme="minorHAnsi" w:cstheme="minorHAnsi"/>
          <w:b/>
          <w:color w:val="004669"/>
          <w:sz w:val="32"/>
          <w:u w:val="single"/>
        </w:rPr>
        <w:lastRenderedPageBreak/>
        <w:t>PLAY IT FORWARD</w:t>
      </w:r>
      <w:r w:rsidR="00CD1E0C" w:rsidRPr="00CD1E0C">
        <w:rPr>
          <w:rFonts w:asciiTheme="minorHAnsi" w:hAnsiTheme="minorHAnsi" w:cstheme="minorHAnsi"/>
          <w:b/>
          <w:color w:val="004669"/>
          <w:sz w:val="32"/>
          <w:u w:val="single"/>
        </w:rPr>
        <w:t xml:space="preserve"> – TERMS OF REFERENCE</w:t>
      </w:r>
    </w:p>
    <w:p w14:paraId="76C61EB6" w14:textId="77777777" w:rsidR="00410FF0" w:rsidRPr="00CD1E0C" w:rsidRDefault="00410FF0" w:rsidP="00410FF0">
      <w:pPr>
        <w:pStyle w:val="BasicParagraph"/>
        <w:rPr>
          <w:rFonts w:asciiTheme="minorHAnsi" w:hAnsiTheme="minorHAnsi" w:cstheme="minorHAnsi"/>
          <w:b/>
          <w:color w:val="00AEEF"/>
          <w:sz w:val="22"/>
          <w:szCs w:val="20"/>
        </w:rPr>
      </w:pPr>
    </w:p>
    <w:p w14:paraId="29951551" w14:textId="77777777" w:rsidR="00410FF0" w:rsidRPr="00CD1E0C" w:rsidRDefault="004E5A4F" w:rsidP="00410FF0">
      <w:pPr>
        <w:pStyle w:val="BasicParagraph"/>
        <w:rPr>
          <w:rFonts w:asciiTheme="minorHAnsi" w:hAnsiTheme="minorHAnsi" w:cstheme="minorHAnsi"/>
          <w:b/>
          <w:color w:val="00AEEF"/>
          <w:sz w:val="20"/>
          <w:szCs w:val="20"/>
          <w:u w:val="single"/>
        </w:rPr>
      </w:pPr>
      <w:r w:rsidRPr="00CD1E0C"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t>Purpose</w:t>
      </w:r>
      <w:r w:rsidRPr="00CD1E0C">
        <w:rPr>
          <w:rFonts w:asciiTheme="minorHAnsi" w:hAnsiTheme="minorHAnsi" w:cstheme="minorHAnsi"/>
          <w:b/>
          <w:color w:val="00AEEF"/>
          <w:sz w:val="22"/>
          <w:szCs w:val="22"/>
          <w:u w:val="single"/>
        </w:rPr>
        <w:t xml:space="preserve"> </w:t>
      </w:r>
    </w:p>
    <w:p w14:paraId="575F9F2A" w14:textId="0B120B1E" w:rsidR="00410FF0" w:rsidRPr="00CD1E0C" w:rsidRDefault="00735A0A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Play It Forward</w:t>
      </w:r>
      <w:r w:rsidR="00AE6364" w:rsidRPr="00CD1E0C">
        <w:rPr>
          <w:rFonts w:asciiTheme="minorHAnsi" w:hAnsiTheme="minorHAnsi" w:cstheme="minorHAnsi"/>
          <w:color w:val="auto"/>
          <w:szCs w:val="20"/>
        </w:rPr>
        <w:t xml:space="preserve"> is a group of </w:t>
      </w:r>
      <w:r w:rsidR="00CA08E0" w:rsidRPr="00CD1E0C">
        <w:rPr>
          <w:rFonts w:asciiTheme="minorHAnsi" w:hAnsiTheme="minorHAnsi" w:cstheme="minorHAnsi"/>
          <w:color w:val="auto"/>
          <w:szCs w:val="20"/>
        </w:rPr>
        <w:t>Tennis Victoria Youth Program participants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 who act in an advisory capacity to Tennis Victoria (TV).</w:t>
      </w:r>
      <w:r w:rsidRPr="00CD1E0C">
        <w:rPr>
          <w:rFonts w:asciiTheme="minorHAnsi" w:hAnsiTheme="minorHAnsi" w:cstheme="minorHAnsi"/>
          <w:color w:val="auto"/>
          <w:szCs w:val="20"/>
        </w:rPr>
        <w:t xml:space="preserve"> </w:t>
      </w:r>
      <w:r w:rsidR="00193372" w:rsidRPr="00CD1E0C">
        <w:rPr>
          <w:rFonts w:asciiTheme="minorHAnsi" w:hAnsiTheme="minorHAnsi" w:cstheme="minorHAnsi"/>
          <w:color w:val="auto"/>
          <w:szCs w:val="20"/>
        </w:rPr>
        <w:t xml:space="preserve">Play It Forward aims to create a pathway for youth involved in tennis both from and off-court and on-court </w:t>
      </w:r>
      <w:r w:rsidR="00F94739">
        <w:rPr>
          <w:rFonts w:asciiTheme="minorHAnsi" w:hAnsiTheme="minorHAnsi" w:cstheme="minorHAnsi"/>
          <w:color w:val="auto"/>
          <w:szCs w:val="20"/>
        </w:rPr>
        <w:t>capacity</w:t>
      </w:r>
      <w:r w:rsidR="00193372" w:rsidRPr="00CD1E0C">
        <w:rPr>
          <w:rFonts w:asciiTheme="minorHAnsi" w:hAnsiTheme="minorHAnsi" w:cstheme="minorHAnsi"/>
          <w:color w:val="auto"/>
          <w:szCs w:val="20"/>
        </w:rPr>
        <w:t xml:space="preserve">, along with creating the next wave of leaders within our sport in an industry and volunteer capacity. 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This group </w:t>
      </w:r>
      <w:r w:rsidR="00CA08E0" w:rsidRPr="00CD1E0C">
        <w:rPr>
          <w:rFonts w:asciiTheme="minorHAnsi" w:hAnsiTheme="minorHAnsi" w:cstheme="minorHAnsi"/>
          <w:color w:val="auto"/>
          <w:szCs w:val="20"/>
        </w:rPr>
        <w:t>will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 provide TV with insights into the youth tennis community to help drive participation</w:t>
      </w:r>
      <w:r w:rsidR="00193372" w:rsidRPr="00CD1E0C">
        <w:rPr>
          <w:rFonts w:asciiTheme="minorHAnsi" w:hAnsiTheme="minorHAnsi" w:cstheme="minorHAnsi"/>
          <w:color w:val="auto"/>
          <w:szCs w:val="20"/>
        </w:rPr>
        <w:t xml:space="preserve">, </w:t>
      </w:r>
      <w:r w:rsidR="00CD1E0C" w:rsidRPr="00CD1E0C">
        <w:rPr>
          <w:rFonts w:asciiTheme="minorHAnsi" w:hAnsiTheme="minorHAnsi" w:cstheme="minorHAnsi"/>
          <w:color w:val="auto"/>
          <w:szCs w:val="20"/>
        </w:rPr>
        <w:t>promotion,</w:t>
      </w:r>
      <w:r w:rsidR="003D7EB3" w:rsidRPr="00CD1E0C">
        <w:rPr>
          <w:rFonts w:asciiTheme="minorHAnsi" w:hAnsiTheme="minorHAnsi" w:cstheme="minorHAnsi"/>
          <w:color w:val="auto"/>
          <w:szCs w:val="20"/>
        </w:rPr>
        <w:t xml:space="preserve"> and retention strategies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. </w:t>
      </w:r>
      <w:r w:rsidR="000C1266" w:rsidRPr="00CD1E0C">
        <w:rPr>
          <w:rFonts w:asciiTheme="minorHAnsi" w:hAnsiTheme="minorHAnsi" w:cstheme="minorHAnsi"/>
          <w:color w:val="auto"/>
          <w:szCs w:val="20"/>
        </w:rPr>
        <w:t>Play It Forward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 do not form a part of the TV governance structure and do not act as a </w:t>
      </w:r>
      <w:r w:rsidR="00CD1E0C" w:rsidRPr="00CD1E0C">
        <w:rPr>
          <w:rFonts w:asciiTheme="minorHAnsi" w:hAnsiTheme="minorHAnsi" w:cstheme="minorHAnsi"/>
          <w:color w:val="auto"/>
          <w:szCs w:val="20"/>
        </w:rPr>
        <w:t>decision-making</w:t>
      </w:r>
      <w:r w:rsidR="004E5A4F" w:rsidRPr="00CD1E0C">
        <w:rPr>
          <w:rFonts w:asciiTheme="minorHAnsi" w:hAnsiTheme="minorHAnsi" w:cstheme="minorHAnsi"/>
          <w:color w:val="auto"/>
          <w:szCs w:val="20"/>
        </w:rPr>
        <w:t xml:space="preserve"> body. </w:t>
      </w:r>
    </w:p>
    <w:p w14:paraId="0A69E6D4" w14:textId="1A56F4F9" w:rsidR="00410FF0" w:rsidRPr="00CD1E0C" w:rsidRDefault="00410FF0" w:rsidP="00410FF0">
      <w:pPr>
        <w:pStyle w:val="BasicParagraph"/>
        <w:rPr>
          <w:rFonts w:asciiTheme="minorHAnsi" w:hAnsiTheme="minorHAnsi" w:cstheme="minorHAnsi"/>
          <w:color w:val="333333"/>
          <w:szCs w:val="20"/>
        </w:rPr>
      </w:pPr>
    </w:p>
    <w:p w14:paraId="569BBD75" w14:textId="19C31EB3" w:rsidR="00193372" w:rsidRPr="00CD1E0C" w:rsidRDefault="00193372" w:rsidP="00193372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  <w:r w:rsidRPr="00CD1E0C"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t>Values</w:t>
      </w:r>
    </w:p>
    <w:p w14:paraId="6D7D6888" w14:textId="7C27F1D3" w:rsidR="00193372" w:rsidRPr="00CD1E0C" w:rsidRDefault="00193372" w:rsidP="00193372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 xml:space="preserve">Play It Forward will commit to the following specific values which are underpinned by the Tennis Victoria values of </w:t>
      </w:r>
      <w:r w:rsidR="004C7761" w:rsidRPr="00CD1E0C">
        <w:rPr>
          <w:rFonts w:asciiTheme="minorHAnsi" w:hAnsiTheme="minorHAnsi" w:cstheme="minorHAnsi"/>
          <w:color w:val="auto"/>
          <w:szCs w:val="20"/>
        </w:rPr>
        <w:t>Imagination, Humility, Excellence and Collaboration –</w:t>
      </w:r>
    </w:p>
    <w:p w14:paraId="42B23840" w14:textId="7659EF17" w:rsidR="004C7761" w:rsidRPr="00CD1E0C" w:rsidRDefault="004C7761" w:rsidP="004C7761">
      <w:pPr>
        <w:pStyle w:val="BasicParagraph"/>
        <w:numPr>
          <w:ilvl w:val="0"/>
          <w:numId w:val="6"/>
        </w:numPr>
        <w:rPr>
          <w:rFonts w:asciiTheme="minorHAnsi" w:hAnsiTheme="minorHAnsi" w:cstheme="minorHAnsi"/>
          <w:bCs/>
          <w:color w:val="auto"/>
          <w:szCs w:val="20"/>
        </w:rPr>
      </w:pPr>
      <w:r w:rsidRPr="00CD1E0C">
        <w:rPr>
          <w:rFonts w:asciiTheme="minorHAnsi" w:hAnsiTheme="minorHAnsi" w:cstheme="minorHAnsi"/>
          <w:bCs/>
          <w:color w:val="auto"/>
          <w:szCs w:val="20"/>
        </w:rPr>
        <w:t>Respect</w:t>
      </w:r>
    </w:p>
    <w:p w14:paraId="3AD1C1CD" w14:textId="707BF0F4" w:rsidR="004C7761" w:rsidRPr="00CD1E0C" w:rsidRDefault="00DE6D48" w:rsidP="004C7761">
      <w:pPr>
        <w:pStyle w:val="BasicParagraph"/>
        <w:numPr>
          <w:ilvl w:val="0"/>
          <w:numId w:val="6"/>
        </w:numPr>
        <w:rPr>
          <w:rFonts w:asciiTheme="minorHAnsi" w:hAnsiTheme="minorHAnsi" w:cstheme="minorHAnsi"/>
          <w:bCs/>
          <w:color w:val="auto"/>
          <w:szCs w:val="20"/>
        </w:rPr>
      </w:pPr>
      <w:r w:rsidRPr="00CD1E0C">
        <w:rPr>
          <w:rFonts w:asciiTheme="minorHAnsi" w:hAnsiTheme="minorHAnsi" w:cstheme="minorHAnsi"/>
          <w:bCs/>
          <w:color w:val="auto"/>
          <w:szCs w:val="20"/>
        </w:rPr>
        <w:t>Fairness</w:t>
      </w:r>
    </w:p>
    <w:p w14:paraId="345116F7" w14:textId="47C6CD1E" w:rsidR="004C7761" w:rsidRPr="00CD1E0C" w:rsidRDefault="00DE6D48" w:rsidP="004C7761">
      <w:pPr>
        <w:pStyle w:val="BasicParagraph"/>
        <w:numPr>
          <w:ilvl w:val="0"/>
          <w:numId w:val="6"/>
        </w:numPr>
        <w:rPr>
          <w:rFonts w:asciiTheme="minorHAnsi" w:hAnsiTheme="minorHAnsi" w:cstheme="minorHAnsi"/>
          <w:bCs/>
          <w:color w:val="auto"/>
          <w:szCs w:val="20"/>
        </w:rPr>
      </w:pPr>
      <w:r w:rsidRPr="00CD1E0C">
        <w:rPr>
          <w:rFonts w:asciiTheme="minorHAnsi" w:hAnsiTheme="minorHAnsi" w:cstheme="minorHAnsi"/>
          <w:bCs/>
          <w:color w:val="auto"/>
          <w:szCs w:val="20"/>
        </w:rPr>
        <w:t xml:space="preserve">Creativity &amp; </w:t>
      </w:r>
      <w:r w:rsidR="004C7761" w:rsidRPr="00CD1E0C">
        <w:rPr>
          <w:rFonts w:asciiTheme="minorHAnsi" w:hAnsiTheme="minorHAnsi" w:cstheme="minorHAnsi"/>
          <w:bCs/>
          <w:color w:val="auto"/>
          <w:szCs w:val="20"/>
        </w:rPr>
        <w:t xml:space="preserve">Innovation </w:t>
      </w:r>
    </w:p>
    <w:p w14:paraId="5EFA7FBD" w14:textId="5DD7B441" w:rsidR="00DE6D48" w:rsidRPr="00CD1E0C" w:rsidRDefault="004C7761" w:rsidP="005905D6">
      <w:pPr>
        <w:pStyle w:val="BasicParagraph"/>
        <w:numPr>
          <w:ilvl w:val="0"/>
          <w:numId w:val="6"/>
        </w:numPr>
        <w:rPr>
          <w:rFonts w:asciiTheme="minorHAnsi" w:hAnsiTheme="minorHAnsi" w:cstheme="minorHAnsi"/>
          <w:bCs/>
          <w:color w:val="auto"/>
          <w:szCs w:val="20"/>
        </w:rPr>
      </w:pPr>
      <w:r w:rsidRPr="00CD1E0C">
        <w:rPr>
          <w:rFonts w:asciiTheme="minorHAnsi" w:hAnsiTheme="minorHAnsi" w:cstheme="minorHAnsi"/>
          <w:bCs/>
          <w:color w:val="auto"/>
          <w:szCs w:val="20"/>
        </w:rPr>
        <w:t xml:space="preserve">Determination </w:t>
      </w:r>
    </w:p>
    <w:p w14:paraId="1500B13A" w14:textId="17957E51" w:rsidR="00193372" w:rsidRPr="00CD1E0C" w:rsidRDefault="00DE6D48" w:rsidP="00CD1E0C">
      <w:pPr>
        <w:pStyle w:val="BasicParagraph"/>
        <w:numPr>
          <w:ilvl w:val="0"/>
          <w:numId w:val="6"/>
        </w:numPr>
        <w:rPr>
          <w:rFonts w:asciiTheme="minorHAnsi" w:hAnsiTheme="minorHAnsi" w:cstheme="minorHAnsi"/>
          <w:color w:val="333333"/>
          <w:szCs w:val="20"/>
        </w:rPr>
      </w:pPr>
      <w:r w:rsidRPr="00CD1E0C">
        <w:rPr>
          <w:rFonts w:asciiTheme="minorHAnsi" w:hAnsiTheme="minorHAnsi" w:cstheme="minorHAnsi"/>
          <w:bCs/>
          <w:color w:val="auto"/>
          <w:szCs w:val="20"/>
        </w:rPr>
        <w:t>Confidence</w:t>
      </w:r>
      <w:r w:rsidRPr="00CD1E0C">
        <w:rPr>
          <w:rFonts w:asciiTheme="minorHAnsi" w:hAnsiTheme="minorHAnsi" w:cstheme="minorHAnsi"/>
          <w:bCs/>
          <w:color w:val="00AEEF"/>
          <w:szCs w:val="20"/>
        </w:rPr>
        <w:br/>
      </w:r>
    </w:p>
    <w:p w14:paraId="1BC8FAF4" w14:textId="77777777" w:rsidR="00410FF0" w:rsidRPr="00CD1E0C" w:rsidRDefault="003D7EB3" w:rsidP="00410FF0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  <w:r w:rsidRPr="00CD1E0C"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t>Structure</w:t>
      </w:r>
    </w:p>
    <w:p w14:paraId="0850355D" w14:textId="51B8305A" w:rsidR="00AE6364" w:rsidRPr="00CD1E0C" w:rsidRDefault="00735A0A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Play It Forward</w:t>
      </w:r>
      <w:r w:rsidR="003D7EB3" w:rsidRPr="00CD1E0C">
        <w:rPr>
          <w:rFonts w:asciiTheme="minorHAnsi" w:hAnsiTheme="minorHAnsi" w:cstheme="minorHAnsi"/>
          <w:color w:val="auto"/>
          <w:szCs w:val="20"/>
        </w:rPr>
        <w:t xml:space="preserve"> will comprise of </w:t>
      </w:r>
      <w:r w:rsidR="004C7761" w:rsidRPr="00CD1E0C">
        <w:rPr>
          <w:rFonts w:asciiTheme="minorHAnsi" w:hAnsiTheme="minorHAnsi" w:cstheme="minorHAnsi"/>
          <w:color w:val="auto"/>
          <w:szCs w:val="20"/>
        </w:rPr>
        <w:t>youth aged 1</w:t>
      </w:r>
      <w:r w:rsidR="008F1350">
        <w:rPr>
          <w:rFonts w:asciiTheme="minorHAnsi" w:hAnsiTheme="minorHAnsi" w:cstheme="minorHAnsi"/>
          <w:color w:val="auto"/>
          <w:szCs w:val="20"/>
        </w:rPr>
        <w:t>4</w:t>
      </w:r>
      <w:r w:rsidR="004C7761" w:rsidRPr="00CD1E0C">
        <w:rPr>
          <w:rFonts w:asciiTheme="minorHAnsi" w:hAnsiTheme="minorHAnsi" w:cstheme="minorHAnsi"/>
          <w:color w:val="auto"/>
          <w:szCs w:val="20"/>
        </w:rPr>
        <w:t>-2</w:t>
      </w:r>
      <w:r w:rsidR="008F1350">
        <w:rPr>
          <w:rFonts w:asciiTheme="minorHAnsi" w:hAnsiTheme="minorHAnsi" w:cstheme="minorHAnsi"/>
          <w:color w:val="auto"/>
          <w:szCs w:val="20"/>
        </w:rPr>
        <w:t>1</w:t>
      </w:r>
      <w:r w:rsidR="004C7761" w:rsidRPr="00CD1E0C">
        <w:rPr>
          <w:rFonts w:asciiTheme="minorHAnsi" w:hAnsiTheme="minorHAnsi" w:cstheme="minorHAnsi"/>
          <w:color w:val="auto"/>
          <w:szCs w:val="20"/>
        </w:rPr>
        <w:t xml:space="preserve"> who have a background within tennis.</w:t>
      </w:r>
      <w:r w:rsidR="003D7EB3" w:rsidRPr="00CD1E0C">
        <w:rPr>
          <w:rFonts w:asciiTheme="minorHAnsi" w:hAnsiTheme="minorHAnsi" w:cstheme="minorHAnsi"/>
          <w:color w:val="auto"/>
          <w:szCs w:val="20"/>
        </w:rPr>
        <w:t xml:space="preserve"> At any given </w:t>
      </w:r>
      <w:proofErr w:type="gramStart"/>
      <w:r w:rsidR="003D7EB3" w:rsidRPr="00CD1E0C">
        <w:rPr>
          <w:rFonts w:asciiTheme="minorHAnsi" w:hAnsiTheme="minorHAnsi" w:cstheme="minorHAnsi"/>
          <w:color w:val="auto"/>
          <w:szCs w:val="20"/>
        </w:rPr>
        <w:t>time</w:t>
      </w:r>
      <w:proofErr w:type="gramEnd"/>
      <w:r w:rsidR="003D7EB3" w:rsidRPr="00CD1E0C">
        <w:rPr>
          <w:rFonts w:asciiTheme="minorHAnsi" w:hAnsiTheme="minorHAnsi" w:cstheme="minorHAnsi"/>
          <w:color w:val="auto"/>
          <w:szCs w:val="20"/>
        </w:rPr>
        <w:t xml:space="preserve"> the group will have a minimum of four (4) members and a maximum of ten (10). Once selected each memb</w:t>
      </w:r>
      <w:r w:rsidR="00CD28FC" w:rsidRPr="00CD1E0C">
        <w:rPr>
          <w:rFonts w:asciiTheme="minorHAnsi" w:hAnsiTheme="minorHAnsi" w:cstheme="minorHAnsi"/>
          <w:color w:val="auto"/>
          <w:szCs w:val="20"/>
        </w:rPr>
        <w:t>er will be expected to serve a</w:t>
      </w:r>
      <w:r w:rsidR="004C7761" w:rsidRPr="00CD1E0C">
        <w:rPr>
          <w:rFonts w:asciiTheme="minorHAnsi" w:hAnsiTheme="minorHAnsi" w:cstheme="minorHAnsi"/>
          <w:color w:val="auto"/>
          <w:szCs w:val="20"/>
        </w:rPr>
        <w:t>t least a</w:t>
      </w:r>
      <w:r w:rsidR="00CD28FC" w:rsidRPr="00CD1E0C">
        <w:rPr>
          <w:rFonts w:asciiTheme="minorHAnsi" w:hAnsiTheme="minorHAnsi" w:cstheme="minorHAnsi"/>
          <w:color w:val="auto"/>
          <w:szCs w:val="20"/>
        </w:rPr>
        <w:t xml:space="preserve"> </w:t>
      </w:r>
      <w:r w:rsidR="00CD1E0C" w:rsidRPr="00CD1E0C">
        <w:rPr>
          <w:rFonts w:asciiTheme="minorHAnsi" w:hAnsiTheme="minorHAnsi" w:cstheme="minorHAnsi"/>
          <w:color w:val="auto"/>
          <w:szCs w:val="20"/>
        </w:rPr>
        <w:t>1-year</w:t>
      </w:r>
      <w:r w:rsidR="003D7EB3" w:rsidRPr="00CD1E0C">
        <w:rPr>
          <w:rFonts w:asciiTheme="minorHAnsi" w:hAnsiTheme="minorHAnsi" w:cstheme="minorHAnsi"/>
          <w:color w:val="auto"/>
          <w:szCs w:val="20"/>
        </w:rPr>
        <w:t xml:space="preserve"> term</w:t>
      </w:r>
      <w:r w:rsidR="00CD28FC" w:rsidRPr="00CD1E0C">
        <w:rPr>
          <w:rFonts w:asciiTheme="minorHAnsi" w:hAnsiTheme="minorHAnsi" w:cstheme="minorHAnsi"/>
          <w:color w:val="auto"/>
          <w:szCs w:val="20"/>
        </w:rPr>
        <w:t xml:space="preserve"> with the </w:t>
      </w:r>
      <w:r w:rsidR="00CA0BBB">
        <w:rPr>
          <w:rFonts w:asciiTheme="minorHAnsi" w:hAnsiTheme="minorHAnsi" w:cstheme="minorHAnsi"/>
          <w:color w:val="auto"/>
          <w:szCs w:val="20"/>
        </w:rPr>
        <w:t>member having the potential</w:t>
      </w:r>
      <w:r w:rsidR="00CD28FC" w:rsidRPr="00CD1E0C">
        <w:rPr>
          <w:rFonts w:asciiTheme="minorHAnsi" w:hAnsiTheme="minorHAnsi" w:cstheme="minorHAnsi"/>
          <w:color w:val="auto"/>
          <w:szCs w:val="20"/>
        </w:rPr>
        <w:t xml:space="preserve"> to </w:t>
      </w:r>
      <w:r w:rsidR="00C65A72">
        <w:rPr>
          <w:rFonts w:asciiTheme="minorHAnsi" w:hAnsiTheme="minorHAnsi" w:cstheme="minorHAnsi"/>
          <w:color w:val="auto"/>
          <w:szCs w:val="20"/>
        </w:rPr>
        <w:t>renew</w:t>
      </w:r>
      <w:r w:rsidR="00A600E3">
        <w:rPr>
          <w:rFonts w:asciiTheme="minorHAnsi" w:hAnsiTheme="minorHAnsi" w:cstheme="minorHAnsi"/>
          <w:color w:val="auto"/>
          <w:szCs w:val="20"/>
        </w:rPr>
        <w:t xml:space="preserve"> annually</w:t>
      </w:r>
      <w:r w:rsidR="00CD28FC" w:rsidRPr="00CD1E0C">
        <w:rPr>
          <w:rFonts w:asciiTheme="minorHAnsi" w:hAnsiTheme="minorHAnsi" w:cstheme="minorHAnsi"/>
          <w:color w:val="auto"/>
          <w:szCs w:val="20"/>
        </w:rPr>
        <w:t xml:space="preserve"> for </w:t>
      </w:r>
      <w:r w:rsidR="004C7761" w:rsidRPr="00CD1E0C">
        <w:rPr>
          <w:rFonts w:asciiTheme="minorHAnsi" w:hAnsiTheme="minorHAnsi" w:cstheme="minorHAnsi"/>
          <w:color w:val="auto"/>
          <w:szCs w:val="20"/>
        </w:rPr>
        <w:t>a maximum of three (3) years</w:t>
      </w:r>
      <w:r w:rsidR="005176D0">
        <w:rPr>
          <w:rFonts w:asciiTheme="minorHAnsi" w:hAnsiTheme="minorHAnsi" w:cstheme="minorHAnsi"/>
          <w:color w:val="auto"/>
          <w:szCs w:val="20"/>
        </w:rPr>
        <w:t xml:space="preserve">, </w:t>
      </w:r>
      <w:r w:rsidR="008D55C8" w:rsidRPr="008D55C8">
        <w:rPr>
          <w:rFonts w:asciiTheme="minorHAnsi" w:hAnsiTheme="minorHAnsi" w:cstheme="minorHAnsi"/>
          <w:color w:val="auto"/>
          <w:szCs w:val="20"/>
          <w:lang w:val="en-AU"/>
        </w:rPr>
        <w:t>if Tennis Victoria ascertain that the member is eligible in line with roles and responsibilities carried out</w:t>
      </w:r>
      <w:r w:rsidR="004C7761" w:rsidRPr="00CD1E0C">
        <w:rPr>
          <w:rFonts w:asciiTheme="minorHAnsi" w:hAnsiTheme="minorHAnsi" w:cstheme="minorHAnsi"/>
          <w:color w:val="auto"/>
          <w:szCs w:val="20"/>
        </w:rPr>
        <w:t xml:space="preserve">. </w:t>
      </w:r>
    </w:p>
    <w:p w14:paraId="4DB783BB" w14:textId="14456C49" w:rsidR="004C7761" w:rsidRPr="00CD1E0C" w:rsidRDefault="004C7761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</w:p>
    <w:p w14:paraId="5C1B82B3" w14:textId="0E5F6880" w:rsidR="00B73457" w:rsidRPr="00CD1E0C" w:rsidRDefault="00136581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Tennis Victoria</w:t>
      </w:r>
      <w:r w:rsidR="004C7761" w:rsidRPr="00CD1E0C">
        <w:rPr>
          <w:rFonts w:asciiTheme="minorHAnsi" w:hAnsiTheme="minorHAnsi" w:cstheme="minorHAnsi"/>
          <w:color w:val="auto"/>
          <w:szCs w:val="20"/>
        </w:rPr>
        <w:t xml:space="preserve"> will</w:t>
      </w:r>
      <w:r w:rsidR="00B73457" w:rsidRPr="00CD1E0C">
        <w:rPr>
          <w:rFonts w:asciiTheme="minorHAnsi" w:hAnsiTheme="minorHAnsi" w:cstheme="minorHAnsi"/>
          <w:color w:val="auto"/>
          <w:szCs w:val="20"/>
        </w:rPr>
        <w:t xml:space="preserve"> </w:t>
      </w:r>
      <w:r w:rsidR="000B2CC6">
        <w:rPr>
          <w:rFonts w:asciiTheme="minorHAnsi" w:hAnsiTheme="minorHAnsi" w:cstheme="minorHAnsi"/>
          <w:color w:val="auto"/>
          <w:szCs w:val="20"/>
        </w:rPr>
        <w:t>identify</w:t>
      </w:r>
      <w:r w:rsidR="00B73457" w:rsidRPr="00CD1E0C">
        <w:rPr>
          <w:rFonts w:asciiTheme="minorHAnsi" w:hAnsiTheme="minorHAnsi" w:cstheme="minorHAnsi"/>
          <w:color w:val="auto"/>
          <w:szCs w:val="20"/>
        </w:rPr>
        <w:t xml:space="preserve"> a lead ambassador for the group, this lead ambassador will be responsible for all activities that Play It Forward are involved in. This lead ambassador role </w:t>
      </w:r>
      <w:r>
        <w:rPr>
          <w:rFonts w:asciiTheme="minorHAnsi" w:hAnsiTheme="minorHAnsi" w:cstheme="minorHAnsi"/>
          <w:color w:val="auto"/>
          <w:szCs w:val="20"/>
        </w:rPr>
        <w:t>can</w:t>
      </w:r>
      <w:r w:rsidR="00B73457" w:rsidRPr="00CD1E0C">
        <w:rPr>
          <w:rFonts w:asciiTheme="minorHAnsi" w:hAnsiTheme="minorHAnsi" w:cstheme="minorHAnsi"/>
          <w:color w:val="auto"/>
          <w:szCs w:val="20"/>
        </w:rPr>
        <w:t xml:space="preserve"> last for a maximum of two (2) years before </w:t>
      </w:r>
      <w:r w:rsidR="00254172">
        <w:rPr>
          <w:rFonts w:asciiTheme="minorHAnsi" w:hAnsiTheme="minorHAnsi" w:cstheme="minorHAnsi"/>
          <w:color w:val="auto"/>
          <w:szCs w:val="20"/>
        </w:rPr>
        <w:t>Tennis Victoria</w:t>
      </w:r>
      <w:r w:rsidR="00B73457" w:rsidRPr="00CD1E0C">
        <w:rPr>
          <w:rFonts w:asciiTheme="minorHAnsi" w:hAnsiTheme="minorHAnsi" w:cstheme="minorHAnsi"/>
          <w:color w:val="auto"/>
          <w:szCs w:val="20"/>
        </w:rPr>
        <w:t xml:space="preserve"> will select a new ambassador</w:t>
      </w:r>
      <w:r w:rsidR="007D280A">
        <w:rPr>
          <w:rFonts w:asciiTheme="minorHAnsi" w:hAnsiTheme="minorHAnsi" w:cstheme="minorHAnsi"/>
          <w:color w:val="auto"/>
          <w:szCs w:val="20"/>
        </w:rPr>
        <w:t xml:space="preserve"> based on </w:t>
      </w:r>
      <w:r w:rsidR="000505D4">
        <w:rPr>
          <w:rFonts w:asciiTheme="minorHAnsi" w:hAnsiTheme="minorHAnsi" w:cstheme="minorHAnsi"/>
          <w:color w:val="auto"/>
          <w:szCs w:val="20"/>
        </w:rPr>
        <w:t>the members ability to have high engagement in driving Play It Forward.</w:t>
      </w:r>
    </w:p>
    <w:p w14:paraId="081BF8A5" w14:textId="77777777" w:rsidR="00AE6364" w:rsidRPr="00CD1E0C" w:rsidRDefault="00AE6364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</w:p>
    <w:p w14:paraId="341E8CD6" w14:textId="2DA94ADC" w:rsidR="00410FF0" w:rsidRPr="00CD1E0C" w:rsidRDefault="00FF1ABC" w:rsidP="00410FF0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 xml:space="preserve">When Play It Forward has vacancies then youth who fit the criteria </w:t>
      </w:r>
      <w:r w:rsidR="00FA0FE6" w:rsidRPr="00CD1E0C">
        <w:rPr>
          <w:rFonts w:asciiTheme="minorHAnsi" w:hAnsiTheme="minorHAnsi" w:cstheme="minorHAnsi"/>
          <w:color w:val="auto"/>
          <w:szCs w:val="20"/>
        </w:rPr>
        <w:t>wil</w:t>
      </w:r>
      <w:r w:rsidR="00AE6364" w:rsidRPr="00CD1E0C">
        <w:rPr>
          <w:rFonts w:asciiTheme="minorHAnsi" w:hAnsiTheme="minorHAnsi" w:cstheme="minorHAnsi"/>
          <w:color w:val="auto"/>
          <w:szCs w:val="20"/>
        </w:rPr>
        <w:t>l have the ability to submit an</w:t>
      </w:r>
      <w:r w:rsidR="00FA0FE6" w:rsidRPr="00CD1E0C">
        <w:rPr>
          <w:rFonts w:asciiTheme="minorHAnsi" w:hAnsiTheme="minorHAnsi" w:cstheme="minorHAnsi"/>
          <w:color w:val="auto"/>
          <w:szCs w:val="20"/>
        </w:rPr>
        <w:t xml:space="preserve"> expression of interest to become a member of the </w:t>
      </w:r>
      <w:r w:rsidR="00735A0A" w:rsidRPr="00CD1E0C">
        <w:rPr>
          <w:rFonts w:asciiTheme="minorHAnsi" w:hAnsiTheme="minorHAnsi" w:cstheme="minorHAnsi"/>
          <w:color w:val="auto"/>
          <w:szCs w:val="20"/>
        </w:rPr>
        <w:t>Play It Forward</w:t>
      </w:r>
      <w:r w:rsidR="00FA0FE6" w:rsidRPr="00CD1E0C">
        <w:rPr>
          <w:rFonts w:asciiTheme="minorHAnsi" w:hAnsiTheme="minorHAnsi" w:cstheme="minorHAnsi"/>
          <w:color w:val="auto"/>
          <w:szCs w:val="20"/>
        </w:rPr>
        <w:t xml:space="preserve">. New members will be selected at the discretion of </w:t>
      </w:r>
      <w:r w:rsidR="00CA08E0" w:rsidRPr="00CD1E0C">
        <w:rPr>
          <w:rFonts w:asciiTheme="minorHAnsi" w:hAnsiTheme="minorHAnsi" w:cstheme="minorHAnsi"/>
          <w:color w:val="auto"/>
          <w:szCs w:val="20"/>
        </w:rPr>
        <w:t xml:space="preserve">designated staff </w:t>
      </w:r>
      <w:r w:rsidRPr="00CD1E0C">
        <w:rPr>
          <w:rFonts w:asciiTheme="minorHAnsi" w:hAnsiTheme="minorHAnsi" w:cstheme="minorHAnsi"/>
          <w:color w:val="auto"/>
          <w:szCs w:val="20"/>
        </w:rPr>
        <w:t>at Tennis Victoria</w:t>
      </w:r>
      <w:r w:rsidR="006D7408">
        <w:rPr>
          <w:rFonts w:asciiTheme="minorHAnsi" w:hAnsiTheme="minorHAnsi" w:cstheme="minorHAnsi"/>
          <w:color w:val="auto"/>
          <w:szCs w:val="20"/>
        </w:rPr>
        <w:t xml:space="preserve">, with the ability to consult with the Play It Forward lead ambassador. </w:t>
      </w:r>
    </w:p>
    <w:p w14:paraId="130DBEBE" w14:textId="77777777" w:rsidR="003D7EB3" w:rsidRPr="00CD1E0C" w:rsidRDefault="003D7EB3" w:rsidP="00410FF0">
      <w:pPr>
        <w:pStyle w:val="BasicParagraph"/>
        <w:rPr>
          <w:rFonts w:asciiTheme="minorHAnsi" w:hAnsiTheme="minorHAnsi" w:cstheme="minorHAnsi"/>
          <w:color w:val="333333"/>
          <w:szCs w:val="20"/>
        </w:rPr>
      </w:pPr>
    </w:p>
    <w:p w14:paraId="115B4010" w14:textId="77777777" w:rsidR="003D7EB3" w:rsidRPr="00CD1E0C" w:rsidRDefault="003D7EB3" w:rsidP="003D7EB3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  <w:r w:rsidRPr="00CD1E0C"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lastRenderedPageBreak/>
        <w:t>Meetings</w:t>
      </w:r>
    </w:p>
    <w:p w14:paraId="74B572C3" w14:textId="11A8536D" w:rsidR="001A3F8B" w:rsidRDefault="00A46129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Tennis Victoria will decide upon meeting dates </w:t>
      </w:r>
      <w:r w:rsidR="0074620A">
        <w:rPr>
          <w:rFonts w:asciiTheme="minorHAnsi" w:hAnsiTheme="minorHAnsi" w:cstheme="minorHAnsi"/>
          <w:color w:val="auto"/>
          <w:szCs w:val="20"/>
        </w:rPr>
        <w:t xml:space="preserve">for the upcoming financial year, prior to the commencement of that financial year. These dates will be made available as part of the Expression of Interest </w:t>
      </w:r>
      <w:r w:rsidR="000F5B77">
        <w:rPr>
          <w:rFonts w:asciiTheme="minorHAnsi" w:hAnsiTheme="minorHAnsi" w:cstheme="minorHAnsi"/>
          <w:color w:val="auto"/>
          <w:szCs w:val="20"/>
        </w:rPr>
        <w:t xml:space="preserve">form. Meetings will be face to face, with the flexibility to offer virtual attendance for those </w:t>
      </w:r>
      <w:r w:rsidR="000A49FF">
        <w:rPr>
          <w:rFonts w:asciiTheme="minorHAnsi" w:hAnsiTheme="minorHAnsi" w:cstheme="minorHAnsi"/>
          <w:color w:val="auto"/>
          <w:szCs w:val="20"/>
        </w:rPr>
        <w:t>that cannot attend in person.</w:t>
      </w:r>
      <w:r w:rsidR="001A3F8B" w:rsidRPr="00CD1E0C">
        <w:rPr>
          <w:rFonts w:asciiTheme="minorHAnsi" w:hAnsiTheme="minorHAnsi" w:cstheme="minorHAnsi"/>
          <w:color w:val="auto"/>
          <w:szCs w:val="20"/>
        </w:rPr>
        <w:t xml:space="preserve"> The group will be expected to meet a minimum of 4 times per year. A TV staff member</w:t>
      </w:r>
      <w:r w:rsidR="00CA08E0" w:rsidRPr="00CD1E0C">
        <w:rPr>
          <w:rFonts w:asciiTheme="minorHAnsi" w:hAnsiTheme="minorHAnsi" w:cstheme="minorHAnsi"/>
          <w:color w:val="auto"/>
          <w:szCs w:val="20"/>
        </w:rPr>
        <w:t xml:space="preserve"> involved with a youth program</w:t>
      </w:r>
      <w:r w:rsidR="001A3F8B" w:rsidRPr="00CD1E0C">
        <w:rPr>
          <w:rFonts w:asciiTheme="minorHAnsi" w:hAnsiTheme="minorHAnsi" w:cstheme="minorHAnsi"/>
          <w:color w:val="auto"/>
          <w:szCs w:val="20"/>
        </w:rPr>
        <w:t xml:space="preserve"> will be present at each meeting to help facilitate discussion</w:t>
      </w:r>
      <w:r w:rsidR="00CD1E0C">
        <w:rPr>
          <w:rFonts w:asciiTheme="minorHAnsi" w:hAnsiTheme="minorHAnsi" w:cstheme="minorHAnsi"/>
          <w:color w:val="auto"/>
          <w:szCs w:val="20"/>
        </w:rPr>
        <w:t xml:space="preserve"> and record any key themes or recommendations arising from the discussion. </w:t>
      </w:r>
      <w:r w:rsidR="001A3F8B" w:rsidRPr="00CD1E0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7FCE265" w14:textId="77777777" w:rsidR="000A49FF" w:rsidRDefault="000A49FF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</w:p>
    <w:p w14:paraId="3C4DCFB7" w14:textId="1855AA41" w:rsidR="000A49FF" w:rsidRDefault="000A49FF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The lead ambassador will be responsible for </w:t>
      </w:r>
      <w:r w:rsidR="002A293E">
        <w:rPr>
          <w:rFonts w:asciiTheme="minorHAnsi" w:hAnsiTheme="minorHAnsi" w:cstheme="minorHAnsi"/>
          <w:color w:val="auto"/>
          <w:szCs w:val="20"/>
        </w:rPr>
        <w:t>developing an agenda for these meetings</w:t>
      </w:r>
      <w:r w:rsidR="00756207">
        <w:rPr>
          <w:rFonts w:asciiTheme="minorHAnsi" w:hAnsiTheme="minorHAnsi" w:cstheme="minorHAnsi"/>
          <w:color w:val="auto"/>
          <w:szCs w:val="20"/>
        </w:rPr>
        <w:t>, including collaborating with Tennis Victoria and group members on potential agenda topics</w:t>
      </w:r>
      <w:r w:rsidR="001968F4">
        <w:rPr>
          <w:rFonts w:asciiTheme="minorHAnsi" w:hAnsiTheme="minorHAnsi" w:cstheme="minorHAnsi"/>
          <w:color w:val="auto"/>
          <w:szCs w:val="20"/>
        </w:rPr>
        <w:t>. They will ensure that these agendas are sent out prior to the meeting to Tennis Victoria and all group members.</w:t>
      </w:r>
    </w:p>
    <w:p w14:paraId="39A47C57" w14:textId="77777777" w:rsidR="001968F4" w:rsidRDefault="001968F4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</w:p>
    <w:p w14:paraId="278AC9E4" w14:textId="67036F76" w:rsidR="002F366E" w:rsidRDefault="000B42FB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0B42FB">
        <w:rPr>
          <w:rFonts w:asciiTheme="minorHAnsi" w:hAnsiTheme="minorHAnsi" w:cstheme="minorHAnsi"/>
          <w:color w:val="auto"/>
          <w:szCs w:val="20"/>
          <w:lang w:val="en-AU"/>
        </w:rPr>
        <w:t>Group members are expected to RSVP to the meeting invites confirming their attendance or apologies</w:t>
      </w:r>
      <w:r>
        <w:rPr>
          <w:rFonts w:asciiTheme="minorHAnsi" w:hAnsiTheme="minorHAnsi" w:cstheme="minorHAnsi"/>
          <w:color w:val="auto"/>
          <w:szCs w:val="20"/>
          <w:lang w:val="en-AU"/>
        </w:rPr>
        <w:t>.</w:t>
      </w:r>
    </w:p>
    <w:p w14:paraId="6B8929CD" w14:textId="77777777" w:rsidR="00255DB4" w:rsidRDefault="00255DB4" w:rsidP="002F366E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</w:p>
    <w:p w14:paraId="378B552B" w14:textId="7E21A378" w:rsidR="002F366E" w:rsidRPr="00CD1E0C" w:rsidRDefault="002F366E" w:rsidP="002F366E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t>Communication</w:t>
      </w:r>
    </w:p>
    <w:p w14:paraId="1ABED275" w14:textId="65F1259B" w:rsidR="002F366E" w:rsidRPr="00CD1E0C" w:rsidRDefault="002F366E" w:rsidP="003D7EB3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Tennis Victoria will add all current group members to an official Play It Forward WhatsApp group</w:t>
      </w:r>
      <w:r w:rsidR="00EA442B">
        <w:rPr>
          <w:rFonts w:asciiTheme="minorHAnsi" w:hAnsiTheme="minorHAnsi" w:cstheme="minorHAnsi"/>
          <w:color w:val="auto"/>
          <w:szCs w:val="20"/>
        </w:rPr>
        <w:t xml:space="preserve">. This will be an official group used to help all members connect, discuss </w:t>
      </w:r>
      <w:r w:rsidR="00927536">
        <w:rPr>
          <w:rFonts w:asciiTheme="minorHAnsi" w:hAnsiTheme="minorHAnsi" w:cstheme="minorHAnsi"/>
          <w:color w:val="auto"/>
          <w:szCs w:val="20"/>
        </w:rPr>
        <w:t>any Play It Forward matters and share relevant information. This group will be coordinated and controlled by Tennis Victoria.</w:t>
      </w:r>
    </w:p>
    <w:p w14:paraId="39FE054E" w14:textId="77777777" w:rsidR="00194CBD" w:rsidRPr="00CD1E0C" w:rsidRDefault="00194CBD" w:rsidP="003D7EB3">
      <w:pPr>
        <w:pStyle w:val="BasicParagraph"/>
        <w:rPr>
          <w:rFonts w:asciiTheme="minorHAnsi" w:hAnsiTheme="minorHAnsi" w:cstheme="minorHAnsi"/>
          <w:color w:val="333333"/>
          <w:sz w:val="20"/>
          <w:szCs w:val="20"/>
        </w:rPr>
      </w:pPr>
    </w:p>
    <w:p w14:paraId="60DDECF3" w14:textId="77777777" w:rsidR="00266BF0" w:rsidRPr="00CD1E0C" w:rsidRDefault="00266BF0" w:rsidP="00266BF0">
      <w:pPr>
        <w:pStyle w:val="BasicParagraph"/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</w:pPr>
      <w:r w:rsidRPr="00CD1E0C">
        <w:rPr>
          <w:rFonts w:asciiTheme="minorHAnsi" w:hAnsiTheme="minorHAnsi" w:cstheme="minorHAnsi"/>
          <w:b/>
          <w:color w:val="00AEEF"/>
          <w:sz w:val="28"/>
          <w:szCs w:val="22"/>
          <w:u w:val="single"/>
        </w:rPr>
        <w:t xml:space="preserve">Roles &amp; Responsibilities </w:t>
      </w:r>
    </w:p>
    <w:p w14:paraId="525C12AE" w14:textId="2B8695A1" w:rsidR="00927536" w:rsidRDefault="00927536" w:rsidP="00CD1E0C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The lead ambassador will have the </w:t>
      </w:r>
      <w:r w:rsidR="00474FAC">
        <w:rPr>
          <w:rFonts w:asciiTheme="minorHAnsi" w:hAnsiTheme="minorHAnsi" w:cstheme="minorHAnsi"/>
          <w:color w:val="auto"/>
          <w:szCs w:val="20"/>
        </w:rPr>
        <w:t xml:space="preserve">following roles and responsibilities </w:t>
      </w:r>
      <w:r w:rsidR="00FE7E1A">
        <w:rPr>
          <w:rFonts w:asciiTheme="minorHAnsi" w:hAnsiTheme="minorHAnsi" w:cstheme="minorHAnsi"/>
          <w:color w:val="auto"/>
          <w:szCs w:val="20"/>
        </w:rPr>
        <w:t xml:space="preserve">– </w:t>
      </w:r>
    </w:p>
    <w:p w14:paraId="6B0BCF48" w14:textId="3BDF00B8" w:rsidR="00FE7E1A" w:rsidRDefault="005310E9" w:rsidP="00FE7E1A">
      <w:pPr>
        <w:pStyle w:val="BasicParagraph"/>
        <w:numPr>
          <w:ilvl w:val="0"/>
          <w:numId w:val="7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Help drive high engagement from all group members to achieve </w:t>
      </w:r>
      <w:r w:rsidR="00040BDF">
        <w:rPr>
          <w:rFonts w:asciiTheme="minorHAnsi" w:hAnsiTheme="minorHAnsi" w:cstheme="minorHAnsi"/>
          <w:color w:val="auto"/>
          <w:szCs w:val="20"/>
        </w:rPr>
        <w:t xml:space="preserve">our purpose </w:t>
      </w:r>
    </w:p>
    <w:p w14:paraId="137A1814" w14:textId="54FC66D6" w:rsidR="00040BDF" w:rsidRDefault="00040BDF" w:rsidP="00FE7E1A">
      <w:pPr>
        <w:pStyle w:val="BasicParagraph"/>
        <w:numPr>
          <w:ilvl w:val="0"/>
          <w:numId w:val="7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Collaborate with Tennis Victoria and group members to </w:t>
      </w:r>
      <w:r w:rsidR="00545A72">
        <w:rPr>
          <w:rFonts w:asciiTheme="minorHAnsi" w:hAnsiTheme="minorHAnsi" w:cstheme="minorHAnsi"/>
          <w:color w:val="auto"/>
          <w:szCs w:val="20"/>
        </w:rPr>
        <w:t xml:space="preserve">set agenda items for meetings </w:t>
      </w:r>
    </w:p>
    <w:p w14:paraId="11F14363" w14:textId="447400D3" w:rsidR="00545A72" w:rsidRDefault="00545A72" w:rsidP="00FE7E1A">
      <w:pPr>
        <w:pStyle w:val="BasicParagraph"/>
        <w:numPr>
          <w:ilvl w:val="0"/>
          <w:numId w:val="7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Develop meeting agendas and ensure these are sent out to Tennis Victoria and all group members </w:t>
      </w:r>
    </w:p>
    <w:p w14:paraId="2F498AD5" w14:textId="2C8B6F07" w:rsidR="00F53568" w:rsidRDefault="00F53568" w:rsidP="008A35BB">
      <w:pPr>
        <w:pStyle w:val="BasicParagraph"/>
        <w:numPr>
          <w:ilvl w:val="0"/>
          <w:numId w:val="7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Where required, help provide Tennis Victoria with support </w:t>
      </w:r>
      <w:r w:rsidR="001A298E">
        <w:rPr>
          <w:rFonts w:asciiTheme="minorHAnsi" w:hAnsiTheme="minorHAnsi" w:cstheme="minorHAnsi"/>
          <w:color w:val="auto"/>
          <w:szCs w:val="20"/>
        </w:rPr>
        <w:t>in coordinating Play It Forward</w:t>
      </w:r>
    </w:p>
    <w:p w14:paraId="0DFC2913" w14:textId="77777777" w:rsidR="00927536" w:rsidRDefault="00927536" w:rsidP="00CD1E0C">
      <w:pPr>
        <w:pStyle w:val="BasicParagraph"/>
        <w:rPr>
          <w:rFonts w:asciiTheme="minorHAnsi" w:hAnsiTheme="minorHAnsi" w:cstheme="minorHAnsi"/>
          <w:color w:val="auto"/>
          <w:szCs w:val="20"/>
        </w:rPr>
      </w:pPr>
    </w:p>
    <w:p w14:paraId="481EF965" w14:textId="3953792A" w:rsidR="00CD1E0C" w:rsidRPr="00CD1E0C" w:rsidRDefault="00CD1E0C" w:rsidP="00CD1E0C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The Play It Forward group will have the following roles and responsibilities –</w:t>
      </w:r>
    </w:p>
    <w:p w14:paraId="2DCDDD00" w14:textId="2CC77EDE" w:rsidR="0033047D" w:rsidRPr="00CD1E0C" w:rsidRDefault="0033047D" w:rsidP="0033047D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Provide honest feedback and insights into TV initiatives around youth tennis participation</w:t>
      </w:r>
      <w:r w:rsidR="00FF1ABC" w:rsidRPr="00CD1E0C">
        <w:rPr>
          <w:rFonts w:asciiTheme="minorHAnsi" w:hAnsiTheme="minorHAnsi" w:cstheme="minorHAnsi"/>
          <w:color w:val="auto"/>
          <w:szCs w:val="20"/>
        </w:rPr>
        <w:t xml:space="preserve"> on and off court</w:t>
      </w:r>
      <w:r w:rsidRPr="00CD1E0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38F9F255" w14:textId="688D5AD6" w:rsidR="00976C1B" w:rsidRPr="00CD1E0C" w:rsidRDefault="00911815" w:rsidP="00E1138A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Coordinate </w:t>
      </w:r>
      <w:r w:rsidR="00092642">
        <w:rPr>
          <w:rFonts w:asciiTheme="minorHAnsi" w:hAnsiTheme="minorHAnsi" w:cstheme="minorHAnsi"/>
          <w:color w:val="auto"/>
          <w:szCs w:val="20"/>
        </w:rPr>
        <w:t>and deliver a major project for the financial year linked to achieving the purpose of Play It Forward</w:t>
      </w:r>
    </w:p>
    <w:p w14:paraId="72195270" w14:textId="722D617E" w:rsidR="00E1138A" w:rsidRPr="00CD1E0C" w:rsidRDefault="00FF1ABC" w:rsidP="00E1138A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lastRenderedPageBreak/>
        <w:t xml:space="preserve">Support </w:t>
      </w:r>
      <w:r w:rsidR="00E1138A" w:rsidRPr="00CD1E0C">
        <w:rPr>
          <w:rFonts w:asciiTheme="minorHAnsi" w:hAnsiTheme="minorHAnsi" w:cstheme="minorHAnsi"/>
          <w:color w:val="auto"/>
          <w:szCs w:val="20"/>
        </w:rPr>
        <w:t>a pathway for young people through Tennis Victoria youth initiatives</w:t>
      </w:r>
      <w:r w:rsidR="006E4997">
        <w:rPr>
          <w:rFonts w:asciiTheme="minorHAnsi" w:hAnsiTheme="minorHAnsi" w:cstheme="minorHAnsi"/>
          <w:color w:val="auto"/>
          <w:szCs w:val="20"/>
        </w:rPr>
        <w:t xml:space="preserve"> including but not limited to Future Leaders, Tennis 4 Teens and SEDA</w:t>
      </w:r>
      <w:r w:rsidR="00E1138A" w:rsidRPr="00CD1E0C">
        <w:rPr>
          <w:rFonts w:asciiTheme="minorHAnsi" w:hAnsiTheme="minorHAnsi" w:cstheme="minorHAnsi"/>
          <w:color w:val="auto"/>
          <w:szCs w:val="20"/>
        </w:rPr>
        <w:t> </w:t>
      </w:r>
    </w:p>
    <w:p w14:paraId="14149470" w14:textId="52021310" w:rsidR="00FF1ABC" w:rsidRPr="00CD1E0C" w:rsidRDefault="00FF1ABC" w:rsidP="00FF1ABC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Mentorship of young people involved in Tennis</w:t>
      </w:r>
      <w:r w:rsidR="00CE7C0F" w:rsidRPr="00CD1E0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2515D708" w14:textId="585CFA30" w:rsidR="00FF1ABC" w:rsidRPr="00CD1E0C" w:rsidRDefault="00CD6528" w:rsidP="00FF1ABC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As required help support major events that Tennis Victoria deliver, including Summer of Tennis events</w:t>
      </w:r>
    </w:p>
    <w:p w14:paraId="08DAD812" w14:textId="77777777" w:rsidR="00162DD1" w:rsidRPr="00CD1E0C" w:rsidRDefault="00162DD1" w:rsidP="00255DB4">
      <w:pPr>
        <w:pStyle w:val="BasicParagraph"/>
        <w:rPr>
          <w:rFonts w:asciiTheme="minorHAnsi" w:hAnsiTheme="minorHAnsi" w:cstheme="minorHAnsi"/>
          <w:color w:val="333333"/>
          <w:szCs w:val="20"/>
        </w:rPr>
      </w:pPr>
    </w:p>
    <w:p w14:paraId="54B1D6DE" w14:textId="20CB988A" w:rsidR="0033047D" w:rsidRDefault="00C93D61" w:rsidP="00DE6D48">
      <w:pPr>
        <w:pStyle w:val="BasicParagraph"/>
        <w:rPr>
          <w:rFonts w:asciiTheme="minorHAnsi" w:hAnsiTheme="minorHAnsi" w:cstheme="minorHAnsi"/>
          <w:b/>
          <w:bCs/>
          <w:color w:val="00B0F0"/>
          <w:sz w:val="28"/>
          <w:szCs w:val="22"/>
          <w:u w:val="single"/>
        </w:rPr>
      </w:pPr>
      <w:r w:rsidRPr="00CD1E0C">
        <w:rPr>
          <w:rFonts w:asciiTheme="minorHAnsi" w:hAnsiTheme="minorHAnsi" w:cstheme="minorHAnsi"/>
          <w:b/>
          <w:bCs/>
          <w:color w:val="00B0F0"/>
          <w:sz w:val="28"/>
          <w:szCs w:val="22"/>
          <w:u w:val="single"/>
        </w:rPr>
        <w:t>Benefits</w:t>
      </w:r>
    </w:p>
    <w:p w14:paraId="484C5D3D" w14:textId="6084EEC7" w:rsidR="008C413F" w:rsidRPr="008C413F" w:rsidRDefault="00BA1EAE" w:rsidP="00DE6D48">
      <w:pPr>
        <w:pStyle w:val="BasicParagraph"/>
        <w:rPr>
          <w:rFonts w:asciiTheme="minorHAnsi" w:hAnsiTheme="minorHAnsi" w:cstheme="minorHAnsi"/>
          <w:color w:val="auto"/>
          <w:szCs w:val="20"/>
        </w:rPr>
      </w:pPr>
      <w:r w:rsidRPr="008C413F">
        <w:rPr>
          <w:rFonts w:asciiTheme="minorHAnsi" w:hAnsiTheme="minorHAnsi" w:cstheme="minorHAnsi"/>
          <w:color w:val="auto"/>
          <w:szCs w:val="20"/>
        </w:rPr>
        <w:t>Being involved in Play It Forward can provide you with some</w:t>
      </w:r>
      <w:r w:rsidR="008C413F" w:rsidRPr="008C413F">
        <w:rPr>
          <w:rFonts w:asciiTheme="minorHAnsi" w:hAnsiTheme="minorHAnsi" w:cstheme="minorHAnsi"/>
          <w:color w:val="auto"/>
          <w:szCs w:val="20"/>
        </w:rPr>
        <w:t xml:space="preserve"> amazing benefits, some of which are listed below but not limited to –</w:t>
      </w:r>
    </w:p>
    <w:p w14:paraId="746DEA7B" w14:textId="5E3E7BE5" w:rsidR="00592B55" w:rsidRDefault="00592B55" w:rsidP="00557660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Networking</w:t>
      </w:r>
    </w:p>
    <w:p w14:paraId="35958435" w14:textId="618AF61D" w:rsidR="00592B55" w:rsidRDefault="00592B55" w:rsidP="00557660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Develop your skills</w:t>
      </w:r>
    </w:p>
    <w:p w14:paraId="324F8946" w14:textId="7B292499" w:rsidR="00C93D61" w:rsidRPr="00CD1E0C" w:rsidRDefault="00557660" w:rsidP="00557660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>New experiences</w:t>
      </w:r>
    </w:p>
    <w:p w14:paraId="3CABED2F" w14:textId="3E3F51BB" w:rsidR="00557660" w:rsidRPr="00CD1E0C" w:rsidRDefault="00E17FCA" w:rsidP="00557660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At times m</w:t>
      </w:r>
      <w:r w:rsidR="00557660" w:rsidRPr="00CD1E0C">
        <w:rPr>
          <w:rFonts w:asciiTheme="minorHAnsi" w:hAnsiTheme="minorHAnsi" w:cstheme="minorHAnsi"/>
          <w:color w:val="auto"/>
          <w:szCs w:val="20"/>
        </w:rPr>
        <w:t>ajor event invites</w:t>
      </w:r>
    </w:p>
    <w:p w14:paraId="0297CBB4" w14:textId="38615C18" w:rsidR="00894F3D" w:rsidRPr="00CD1E0C" w:rsidRDefault="00894F3D" w:rsidP="00CD1E0C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color w:val="auto"/>
          <w:szCs w:val="20"/>
        </w:rPr>
      </w:pPr>
      <w:r w:rsidRPr="00CD1E0C">
        <w:rPr>
          <w:rFonts w:asciiTheme="minorHAnsi" w:hAnsiTheme="minorHAnsi" w:cstheme="minorHAnsi"/>
          <w:color w:val="auto"/>
          <w:szCs w:val="20"/>
        </w:rPr>
        <w:t xml:space="preserve">Contribute to decision-making at Tennis Victoria </w:t>
      </w:r>
    </w:p>
    <w:p w14:paraId="024F145C" w14:textId="77777777" w:rsidR="00C93D61" w:rsidRPr="00CD1E0C" w:rsidRDefault="00C93D61" w:rsidP="00CD1E0C">
      <w:pPr>
        <w:pStyle w:val="BasicParagraph"/>
        <w:rPr>
          <w:rFonts w:asciiTheme="minorHAnsi" w:hAnsiTheme="minorHAnsi" w:cstheme="minorHAnsi"/>
          <w:color w:val="333333"/>
          <w:szCs w:val="20"/>
        </w:rPr>
      </w:pPr>
    </w:p>
    <w:p w14:paraId="1B971842" w14:textId="7D7F6CC7" w:rsidR="00CD1E0C" w:rsidRPr="00CD1E0C" w:rsidRDefault="00BE3045" w:rsidP="00410FF0">
      <w:pPr>
        <w:pStyle w:val="BasicParagraph"/>
        <w:rPr>
          <w:rFonts w:asciiTheme="minorHAnsi" w:hAnsiTheme="minorHAnsi" w:cstheme="minorHAnsi"/>
          <w:bCs/>
          <w:color w:val="auto"/>
        </w:rPr>
      </w:pPr>
      <w:bookmarkStart w:id="0" w:name="_Hlk83134171"/>
      <w:r w:rsidRPr="00CD1E0C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t xml:space="preserve">Criteria </w:t>
      </w:r>
      <w:bookmarkEnd w:id="0"/>
      <w:r w:rsidRPr="00CD1E0C">
        <w:rPr>
          <w:rFonts w:asciiTheme="minorHAnsi" w:hAnsiTheme="minorHAnsi" w:cstheme="minorHAnsi"/>
          <w:b/>
          <w:color w:val="00B0F0"/>
        </w:rPr>
        <w:br/>
      </w:r>
      <w:r w:rsidRPr="00CD1E0C">
        <w:rPr>
          <w:rFonts w:asciiTheme="minorHAnsi" w:hAnsiTheme="minorHAnsi" w:cstheme="minorHAnsi"/>
          <w:bCs/>
          <w:color w:val="auto"/>
        </w:rPr>
        <w:t xml:space="preserve">To be eligible to apply for Play it Forward, </w:t>
      </w:r>
      <w:r w:rsidR="00BA73AA" w:rsidRPr="00CD1E0C">
        <w:rPr>
          <w:rFonts w:asciiTheme="minorHAnsi" w:hAnsiTheme="minorHAnsi" w:cstheme="minorHAnsi"/>
          <w:bCs/>
          <w:color w:val="auto"/>
        </w:rPr>
        <w:t xml:space="preserve">candidates </w:t>
      </w:r>
      <w:r w:rsidRPr="00CD1E0C">
        <w:rPr>
          <w:rFonts w:asciiTheme="minorHAnsi" w:hAnsiTheme="minorHAnsi" w:cstheme="minorHAnsi"/>
          <w:bCs/>
          <w:color w:val="auto"/>
        </w:rPr>
        <w:t>must</w:t>
      </w:r>
      <w:r w:rsidR="00BA73AA" w:rsidRPr="00CD1E0C">
        <w:rPr>
          <w:rFonts w:asciiTheme="minorHAnsi" w:hAnsiTheme="minorHAnsi" w:cstheme="minorHAnsi"/>
          <w:bCs/>
          <w:color w:val="auto"/>
        </w:rPr>
        <w:t xml:space="preserve"> demonstrate</w:t>
      </w:r>
      <w:r w:rsidRPr="00CD1E0C">
        <w:rPr>
          <w:rFonts w:asciiTheme="minorHAnsi" w:hAnsiTheme="minorHAnsi" w:cstheme="minorHAnsi"/>
          <w:bCs/>
          <w:color w:val="auto"/>
        </w:rPr>
        <w:t xml:space="preserve"> </w:t>
      </w:r>
      <w:r w:rsidR="00CD1E0C">
        <w:rPr>
          <w:rFonts w:asciiTheme="minorHAnsi" w:hAnsiTheme="minorHAnsi" w:cstheme="minorHAnsi"/>
          <w:bCs/>
          <w:color w:val="auto"/>
        </w:rPr>
        <w:t xml:space="preserve">the below </w:t>
      </w:r>
      <w:r w:rsidRPr="00CD1E0C">
        <w:rPr>
          <w:rFonts w:asciiTheme="minorHAnsi" w:hAnsiTheme="minorHAnsi" w:cstheme="minorHAnsi"/>
          <w:bCs/>
          <w:color w:val="auto"/>
        </w:rPr>
        <w:t xml:space="preserve">minimum </w:t>
      </w:r>
      <w:r w:rsidR="00CD1E0C" w:rsidRPr="00CD1E0C">
        <w:rPr>
          <w:rFonts w:asciiTheme="minorHAnsi" w:hAnsiTheme="minorHAnsi" w:cstheme="minorHAnsi"/>
          <w:bCs/>
          <w:color w:val="auto"/>
        </w:rPr>
        <w:t xml:space="preserve">requirements – </w:t>
      </w:r>
    </w:p>
    <w:p w14:paraId="4DC0EFC4" w14:textId="104CB91D" w:rsidR="00BE3045" w:rsidRPr="00CD1E0C" w:rsidRDefault="00F2010B" w:rsidP="00BE3045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Cs/>
          <w:color w:val="auto"/>
        </w:rPr>
      </w:pPr>
      <w:r w:rsidRPr="00CD1E0C">
        <w:rPr>
          <w:rFonts w:asciiTheme="minorHAnsi" w:hAnsiTheme="minorHAnsi" w:cstheme="minorHAnsi"/>
          <w:bCs/>
          <w:color w:val="auto"/>
        </w:rPr>
        <w:t>Be involved in tennis in an on or off court capacity</w:t>
      </w:r>
    </w:p>
    <w:p w14:paraId="54C10FCC" w14:textId="5AC6ECC5" w:rsidR="00BE3045" w:rsidRPr="00CD1E0C" w:rsidRDefault="00BE3045" w:rsidP="00BE3045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 w:rsidRPr="00CD1E0C">
        <w:rPr>
          <w:rFonts w:asciiTheme="minorHAnsi" w:hAnsiTheme="minorHAnsi" w:cstheme="minorHAnsi"/>
          <w:bCs/>
          <w:color w:val="auto"/>
        </w:rPr>
        <w:t>Must be aged between 1</w:t>
      </w:r>
      <w:r w:rsidR="008F1350">
        <w:rPr>
          <w:rFonts w:asciiTheme="minorHAnsi" w:hAnsiTheme="minorHAnsi" w:cstheme="minorHAnsi"/>
          <w:bCs/>
          <w:color w:val="auto"/>
        </w:rPr>
        <w:t>4</w:t>
      </w:r>
      <w:r w:rsidRPr="00CD1E0C">
        <w:rPr>
          <w:rFonts w:asciiTheme="minorHAnsi" w:hAnsiTheme="minorHAnsi" w:cstheme="minorHAnsi"/>
          <w:bCs/>
          <w:color w:val="auto"/>
        </w:rPr>
        <w:t>-2</w:t>
      </w:r>
      <w:r w:rsidR="008F1350">
        <w:rPr>
          <w:rFonts w:asciiTheme="minorHAnsi" w:hAnsiTheme="minorHAnsi" w:cstheme="minorHAnsi"/>
          <w:bCs/>
          <w:color w:val="auto"/>
        </w:rPr>
        <w:t>1</w:t>
      </w:r>
      <w:r w:rsidR="00BA73AA" w:rsidRPr="00CD1E0C">
        <w:rPr>
          <w:rFonts w:asciiTheme="minorHAnsi" w:hAnsiTheme="minorHAnsi" w:cstheme="minorHAnsi"/>
          <w:bCs/>
          <w:color w:val="auto"/>
        </w:rPr>
        <w:t xml:space="preserve"> years</w:t>
      </w:r>
      <w:r w:rsidR="00461389">
        <w:rPr>
          <w:rFonts w:asciiTheme="minorHAnsi" w:hAnsiTheme="minorHAnsi" w:cstheme="minorHAnsi"/>
          <w:bCs/>
          <w:color w:val="auto"/>
        </w:rPr>
        <w:t xml:space="preserve"> as of January 1 when applying</w:t>
      </w:r>
    </w:p>
    <w:p w14:paraId="768566AF" w14:textId="13346494" w:rsidR="00070CAD" w:rsidRPr="00CD1E0C" w:rsidRDefault="00070CAD" w:rsidP="00BE3045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 w:rsidRPr="00CD1E0C">
        <w:rPr>
          <w:rFonts w:asciiTheme="minorHAnsi" w:hAnsiTheme="minorHAnsi" w:cstheme="minorHAnsi"/>
          <w:bCs/>
          <w:color w:val="auto"/>
        </w:rPr>
        <w:t>Must have a valid Working with Children Check (only for 18 years and over)</w:t>
      </w:r>
    </w:p>
    <w:p w14:paraId="07195298" w14:textId="42E2EA30" w:rsidR="00BE3045" w:rsidRPr="00CD1E0C" w:rsidRDefault="00BA73AA" w:rsidP="00BE3045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 w:rsidRPr="00CD1E0C">
        <w:rPr>
          <w:rFonts w:asciiTheme="minorHAnsi" w:hAnsiTheme="minorHAnsi" w:cstheme="minorHAnsi"/>
          <w:bCs/>
          <w:color w:val="auto"/>
        </w:rPr>
        <w:t>Preferred l</w:t>
      </w:r>
      <w:r w:rsidR="00BE3045" w:rsidRPr="00CD1E0C">
        <w:rPr>
          <w:rFonts w:asciiTheme="minorHAnsi" w:hAnsiTheme="minorHAnsi" w:cstheme="minorHAnsi"/>
          <w:bCs/>
          <w:color w:val="auto"/>
        </w:rPr>
        <w:t xml:space="preserve">eadership experience </w:t>
      </w:r>
      <w:r w:rsidR="00CD1E0C">
        <w:rPr>
          <w:rFonts w:asciiTheme="minorHAnsi" w:hAnsiTheme="minorHAnsi" w:cstheme="minorHAnsi"/>
          <w:bCs/>
          <w:color w:val="auto"/>
        </w:rPr>
        <w:t xml:space="preserve">or desire to develop this experience </w:t>
      </w:r>
    </w:p>
    <w:p w14:paraId="4D2E7E97" w14:textId="25747F31" w:rsidR="00A30469" w:rsidRPr="00A30469" w:rsidRDefault="00461389" w:rsidP="00255DB4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Ability to have high engagement </w:t>
      </w:r>
      <w:r w:rsidR="008A35BB">
        <w:rPr>
          <w:rFonts w:asciiTheme="minorHAnsi" w:hAnsiTheme="minorHAnsi" w:cstheme="minorHAnsi"/>
          <w:bCs/>
          <w:color w:val="auto"/>
        </w:rPr>
        <w:t>within the group across the financial year</w:t>
      </w:r>
    </w:p>
    <w:p w14:paraId="731EF8CA" w14:textId="432A69ED" w:rsidR="008C413F" w:rsidRPr="00255DB4" w:rsidRDefault="00070CAD" w:rsidP="00255DB4">
      <w:pPr>
        <w:pStyle w:val="BasicParagraph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 w:rsidRPr="00CD1E0C">
        <w:rPr>
          <w:rFonts w:asciiTheme="minorHAnsi" w:hAnsiTheme="minorHAnsi" w:cstheme="minorHAnsi"/>
          <w:bCs/>
          <w:color w:val="auto"/>
        </w:rPr>
        <w:t xml:space="preserve">Live in Victoria </w:t>
      </w:r>
      <w:r w:rsidR="00BE3045" w:rsidRPr="00CD1E0C">
        <w:rPr>
          <w:rFonts w:asciiTheme="minorHAnsi" w:hAnsiTheme="minorHAnsi" w:cstheme="minorHAnsi"/>
          <w:b/>
          <w:color w:val="auto"/>
        </w:rPr>
        <w:br/>
      </w:r>
    </w:p>
    <w:p w14:paraId="55FF25E0" w14:textId="7B43CD11" w:rsidR="00D71A5D" w:rsidRPr="00CD1E0C" w:rsidRDefault="00D71A5D" w:rsidP="00D71A5D">
      <w:pPr>
        <w:jc w:val="both"/>
        <w:rPr>
          <w:rFonts w:cstheme="minorHAnsi"/>
          <w:b/>
          <w:color w:val="00B0F0"/>
          <w:sz w:val="28"/>
          <w:szCs w:val="28"/>
          <w:u w:val="single"/>
        </w:rPr>
      </w:pPr>
      <w:r w:rsidRPr="00CD1E0C">
        <w:rPr>
          <w:rFonts w:cstheme="minorHAnsi"/>
          <w:b/>
          <w:color w:val="00B0F0"/>
          <w:sz w:val="28"/>
          <w:szCs w:val="28"/>
          <w:u w:val="single"/>
        </w:rPr>
        <w:t xml:space="preserve">Get </w:t>
      </w:r>
      <w:r w:rsidR="00CD1E0C" w:rsidRPr="00CD1E0C">
        <w:rPr>
          <w:rFonts w:cstheme="minorHAnsi"/>
          <w:b/>
          <w:color w:val="00B0F0"/>
          <w:sz w:val="28"/>
          <w:szCs w:val="28"/>
          <w:u w:val="single"/>
        </w:rPr>
        <w:t>I</w:t>
      </w:r>
      <w:r w:rsidRPr="00CD1E0C">
        <w:rPr>
          <w:rFonts w:cstheme="minorHAnsi"/>
          <w:b/>
          <w:color w:val="00B0F0"/>
          <w:sz w:val="28"/>
          <w:szCs w:val="28"/>
          <w:u w:val="single"/>
        </w:rPr>
        <w:t>nvolved</w:t>
      </w:r>
      <w:r w:rsidR="00DE6D48" w:rsidRPr="00CD1E0C">
        <w:rPr>
          <w:rFonts w:cstheme="minorHAnsi"/>
          <w:b/>
          <w:color w:val="00B0F0"/>
          <w:sz w:val="28"/>
          <w:szCs w:val="28"/>
          <w:u w:val="single"/>
        </w:rPr>
        <w:t xml:space="preserve"> </w:t>
      </w:r>
    </w:p>
    <w:p w14:paraId="682CC093" w14:textId="6555F324" w:rsidR="00894F3D" w:rsidRPr="00CD1E0C" w:rsidRDefault="00D71A5D">
      <w:pPr>
        <w:rPr>
          <w:rFonts w:cstheme="minorHAnsi"/>
        </w:rPr>
      </w:pPr>
      <w:r w:rsidRPr="00CD1E0C">
        <w:rPr>
          <w:rFonts w:cstheme="minorHAnsi"/>
          <w:bCs/>
        </w:rPr>
        <w:t xml:space="preserve">Please follow the </w:t>
      </w:r>
      <w:hyperlink r:id="rId13" w:history="1">
        <w:r w:rsidR="00013340" w:rsidRPr="00013340">
          <w:rPr>
            <w:rStyle w:val="Hyperlink"/>
            <w:rFonts w:cstheme="minorHAnsi"/>
            <w:bCs/>
          </w:rPr>
          <w:t>FORM</w:t>
        </w:r>
      </w:hyperlink>
      <w:r w:rsidR="00EF4071" w:rsidRPr="00CD1E0C">
        <w:rPr>
          <w:rFonts w:cstheme="minorHAnsi"/>
          <w:bCs/>
          <w:color w:val="FF0000"/>
        </w:rPr>
        <w:t xml:space="preserve"> </w:t>
      </w:r>
      <w:r w:rsidRPr="00CD1E0C">
        <w:rPr>
          <w:rFonts w:cstheme="minorHAnsi"/>
          <w:bCs/>
        </w:rPr>
        <w:t>to apply.</w:t>
      </w:r>
      <w:r w:rsidRPr="00CD1E0C">
        <w:rPr>
          <w:rFonts w:cstheme="minorHAnsi"/>
          <w:bCs/>
        </w:rPr>
        <w:br/>
      </w:r>
      <w:r w:rsidRPr="00CD1E0C">
        <w:rPr>
          <w:rFonts w:cstheme="minorHAnsi"/>
          <w:bCs/>
        </w:rPr>
        <w:br/>
      </w:r>
      <w:r w:rsidR="00894F3D" w:rsidRPr="00CD1E0C">
        <w:rPr>
          <w:rFonts w:cstheme="minorHAnsi"/>
        </w:rPr>
        <w:t xml:space="preserve">Tennis Victoria personnel will review all applications received and advise successful applicants of their selection. </w:t>
      </w:r>
      <w:r w:rsidR="008A35BB">
        <w:rPr>
          <w:rFonts w:cstheme="minorHAnsi"/>
        </w:rPr>
        <w:t xml:space="preserve">If </w:t>
      </w:r>
      <w:proofErr w:type="gramStart"/>
      <w:r w:rsidR="008A35BB">
        <w:rPr>
          <w:rFonts w:cstheme="minorHAnsi"/>
        </w:rPr>
        <w:t>required</w:t>
      </w:r>
      <w:proofErr w:type="gramEnd"/>
      <w:r w:rsidR="008A35BB">
        <w:rPr>
          <w:rFonts w:cstheme="minorHAnsi"/>
        </w:rPr>
        <w:t xml:space="preserve"> t</w:t>
      </w:r>
      <w:r w:rsidR="009634A7" w:rsidRPr="00CD1E0C">
        <w:rPr>
          <w:rFonts w:cstheme="minorHAnsi"/>
        </w:rPr>
        <w:t>his include</w:t>
      </w:r>
      <w:r w:rsidR="00232476">
        <w:rPr>
          <w:rFonts w:cstheme="minorHAnsi"/>
        </w:rPr>
        <w:t>s</w:t>
      </w:r>
      <w:r w:rsidR="009634A7" w:rsidRPr="00CD1E0C">
        <w:rPr>
          <w:rFonts w:cstheme="minorHAnsi"/>
        </w:rPr>
        <w:t xml:space="preserve"> an interview process. </w:t>
      </w:r>
      <w:r w:rsidR="00894F3D" w:rsidRPr="00CD1E0C">
        <w:rPr>
          <w:rFonts w:cstheme="minorHAnsi"/>
        </w:rPr>
        <w:t>Applicants are encouraged to review the criteria outlined in this document, as well as the values, prior to submitting their application.</w:t>
      </w:r>
    </w:p>
    <w:p w14:paraId="17E4A930" w14:textId="554A3EBB" w:rsidR="00894F3D" w:rsidRPr="00CD1E0C" w:rsidRDefault="00894F3D" w:rsidP="00894F3D">
      <w:pPr>
        <w:rPr>
          <w:rFonts w:cstheme="minorHAnsi"/>
        </w:rPr>
      </w:pPr>
      <w:r w:rsidRPr="00CD1E0C">
        <w:rPr>
          <w:rFonts w:cstheme="minorHAnsi"/>
        </w:rPr>
        <w:br/>
        <w:t xml:space="preserve">At Tennis Victoria, we embrace differences in gender, age, ethnicity, race, cultural background, disability, </w:t>
      </w:r>
      <w:r w:rsidR="00CD1E0C" w:rsidRPr="00CD1E0C">
        <w:rPr>
          <w:rFonts w:cstheme="minorHAnsi"/>
        </w:rPr>
        <w:t>religion,</w:t>
      </w:r>
      <w:r w:rsidRPr="00CD1E0C">
        <w:rPr>
          <w:rFonts w:cstheme="minorHAnsi"/>
        </w:rPr>
        <w:t xml:space="preserve"> and sexual orientation. We value diversity and understand how it assists in attracting, </w:t>
      </w:r>
      <w:r w:rsidR="00CD1E0C" w:rsidRPr="00CD1E0C">
        <w:rPr>
          <w:rFonts w:cstheme="minorHAnsi"/>
        </w:rPr>
        <w:t>recruiting,</w:t>
      </w:r>
      <w:r w:rsidRPr="00CD1E0C">
        <w:rPr>
          <w:rFonts w:cstheme="minorHAnsi"/>
        </w:rPr>
        <w:t xml:space="preserve"> and retaining our talented tennis family. Tennis encourages all people to apply for this role. </w:t>
      </w:r>
    </w:p>
    <w:p w14:paraId="38AFDA5B" w14:textId="68EA95C3" w:rsidR="00894F3D" w:rsidRPr="00CD1E0C" w:rsidRDefault="00D71A5D" w:rsidP="00D71A5D">
      <w:pPr>
        <w:rPr>
          <w:rFonts w:cstheme="minorHAnsi"/>
          <w:u w:val="single"/>
        </w:rPr>
      </w:pPr>
      <w:r w:rsidRPr="00CD1E0C">
        <w:rPr>
          <w:rFonts w:cstheme="minorHAnsi"/>
          <w:bCs/>
        </w:rPr>
        <w:br/>
      </w:r>
      <w:r w:rsidR="00894F3D" w:rsidRPr="00CD1E0C">
        <w:rPr>
          <w:rFonts w:cstheme="minorHAnsi"/>
          <w:b/>
          <w:bCs/>
          <w:color w:val="00B0F0"/>
          <w:sz w:val="28"/>
          <w:szCs w:val="28"/>
          <w:u w:val="single"/>
        </w:rPr>
        <w:t>Questions</w:t>
      </w:r>
    </w:p>
    <w:p w14:paraId="074F0CC9" w14:textId="7E09F3A0" w:rsidR="00C83475" w:rsidRPr="000B42FB" w:rsidRDefault="00D71A5D" w:rsidP="000B42FB">
      <w:pPr>
        <w:rPr>
          <w:rFonts w:cstheme="minorHAnsi"/>
          <w:highlight w:val="yellow"/>
        </w:rPr>
      </w:pPr>
      <w:r w:rsidRPr="00CD1E0C">
        <w:rPr>
          <w:rFonts w:cstheme="minorHAnsi"/>
        </w:rPr>
        <w:t xml:space="preserve">For all inquiries regarding </w:t>
      </w:r>
      <w:r w:rsidR="00CD1E0C" w:rsidRPr="00CD1E0C">
        <w:rPr>
          <w:rFonts w:cstheme="minorHAnsi"/>
        </w:rPr>
        <w:t>Play It Forward</w:t>
      </w:r>
      <w:r w:rsidRPr="00CD1E0C">
        <w:rPr>
          <w:rFonts w:cstheme="minorHAnsi"/>
        </w:rPr>
        <w:t xml:space="preserve">, please contact Peter Bertoncini on </w:t>
      </w:r>
      <w:hyperlink r:id="rId14" w:history="1">
        <w:r w:rsidR="00947F2D" w:rsidRPr="0085587D">
          <w:rPr>
            <w:rStyle w:val="Hyperlink"/>
            <w:rFonts w:cstheme="minorHAnsi"/>
          </w:rPr>
          <w:t>peter.bertoncini@tennis.com.au</w:t>
        </w:r>
      </w:hyperlink>
      <w:r w:rsidR="00947F2D">
        <w:rPr>
          <w:rFonts w:cstheme="minorHAnsi"/>
        </w:rPr>
        <w:t xml:space="preserve"> </w:t>
      </w:r>
    </w:p>
    <w:sectPr w:rsidR="00C83475" w:rsidRPr="000B42FB" w:rsidSect="00BF7951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C50A" w14:textId="77777777" w:rsidR="00630FAE" w:rsidRDefault="00630FAE" w:rsidP="00E53207">
      <w:r>
        <w:separator/>
      </w:r>
    </w:p>
  </w:endnote>
  <w:endnote w:type="continuationSeparator" w:id="0">
    <w:p w14:paraId="44C9931D" w14:textId="77777777" w:rsidR="00630FAE" w:rsidRDefault="00630FAE" w:rsidP="00E53207">
      <w:r>
        <w:continuationSeparator/>
      </w:r>
    </w:p>
  </w:endnote>
  <w:endnote w:type="continuationNotice" w:id="1">
    <w:p w14:paraId="0154E9BD" w14:textId="77777777" w:rsidR="00630FAE" w:rsidRDefault="00630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Ultra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AAA4" w14:textId="77777777" w:rsidR="00E53207" w:rsidRDefault="00E53207">
    <w:pPr>
      <w:pStyle w:val="Footer"/>
    </w:pPr>
    <w:r>
      <w:softHyphen/>
    </w:r>
    <w: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93E5" w14:textId="77777777" w:rsidR="00E53207" w:rsidRDefault="00E5320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A2645B6" wp14:editId="194D32FB">
          <wp:simplePos x="0" y="0"/>
          <wp:positionH relativeFrom="column">
            <wp:posOffset>5251682</wp:posOffset>
          </wp:positionH>
          <wp:positionV relativeFrom="paragraph">
            <wp:posOffset>-446343</wp:posOffset>
          </wp:positionV>
          <wp:extent cx="1013791" cy="74901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 logo (MASTER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791" cy="749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3943" w14:textId="77777777" w:rsidR="00630FAE" w:rsidRDefault="00630FAE" w:rsidP="00E53207">
      <w:r>
        <w:separator/>
      </w:r>
    </w:p>
  </w:footnote>
  <w:footnote w:type="continuationSeparator" w:id="0">
    <w:p w14:paraId="3D74E4AD" w14:textId="77777777" w:rsidR="00630FAE" w:rsidRDefault="00630FAE" w:rsidP="00E53207">
      <w:r>
        <w:continuationSeparator/>
      </w:r>
    </w:p>
  </w:footnote>
  <w:footnote w:type="continuationNotice" w:id="1">
    <w:p w14:paraId="604C5FAC" w14:textId="77777777" w:rsidR="00630FAE" w:rsidRDefault="00630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7492" w14:textId="77777777" w:rsidR="00E53207" w:rsidRDefault="00B036F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7883735" wp14:editId="2FBABE60">
          <wp:simplePos x="0" y="0"/>
          <wp:positionH relativeFrom="column">
            <wp:posOffset>-914401</wp:posOffset>
          </wp:positionH>
          <wp:positionV relativeFrom="paragraph">
            <wp:posOffset>-449580</wp:posOffset>
          </wp:positionV>
          <wp:extent cx="7560527" cy="1068616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eneric A4 Cover (Navy)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896" cy="10690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E121" w14:textId="77777777" w:rsidR="00E53207" w:rsidRDefault="00E53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19"/>
    <w:multiLevelType w:val="hybridMultilevel"/>
    <w:tmpl w:val="7C9C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FD4"/>
    <w:multiLevelType w:val="hybridMultilevel"/>
    <w:tmpl w:val="47EEF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C05"/>
    <w:multiLevelType w:val="hybridMultilevel"/>
    <w:tmpl w:val="80548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609B"/>
    <w:multiLevelType w:val="hybridMultilevel"/>
    <w:tmpl w:val="ABE89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5B77EE"/>
    <w:multiLevelType w:val="multilevel"/>
    <w:tmpl w:val="79F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D50B1"/>
    <w:multiLevelType w:val="hybridMultilevel"/>
    <w:tmpl w:val="A7C4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72DE9"/>
    <w:multiLevelType w:val="hybridMultilevel"/>
    <w:tmpl w:val="DDCC8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30479">
    <w:abstractNumId w:val="0"/>
  </w:num>
  <w:num w:numId="2" w16cid:durableId="1389839003">
    <w:abstractNumId w:val="5"/>
  </w:num>
  <w:num w:numId="3" w16cid:durableId="533808139">
    <w:abstractNumId w:val="3"/>
  </w:num>
  <w:num w:numId="4" w16cid:durableId="1431706239">
    <w:abstractNumId w:val="6"/>
  </w:num>
  <w:num w:numId="5" w16cid:durableId="1447846509">
    <w:abstractNumId w:val="4"/>
  </w:num>
  <w:num w:numId="6" w16cid:durableId="215972137">
    <w:abstractNumId w:val="1"/>
  </w:num>
  <w:num w:numId="7" w16cid:durableId="117291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C4"/>
    <w:rsid w:val="00013340"/>
    <w:rsid w:val="00040BDF"/>
    <w:rsid w:val="000505D4"/>
    <w:rsid w:val="00054273"/>
    <w:rsid w:val="00070CAD"/>
    <w:rsid w:val="00086FC4"/>
    <w:rsid w:val="00092642"/>
    <w:rsid w:val="000A49FF"/>
    <w:rsid w:val="000B2CC6"/>
    <w:rsid w:val="000B42FB"/>
    <w:rsid w:val="000C1266"/>
    <w:rsid w:val="000E6FF8"/>
    <w:rsid w:val="000F5B77"/>
    <w:rsid w:val="00136581"/>
    <w:rsid w:val="00142BB3"/>
    <w:rsid w:val="0015648D"/>
    <w:rsid w:val="00162DD1"/>
    <w:rsid w:val="00167868"/>
    <w:rsid w:val="00174665"/>
    <w:rsid w:val="001866B0"/>
    <w:rsid w:val="00186F08"/>
    <w:rsid w:val="00193372"/>
    <w:rsid w:val="00194CBD"/>
    <w:rsid w:val="001968F4"/>
    <w:rsid w:val="001A298E"/>
    <w:rsid w:val="001A3F8B"/>
    <w:rsid w:val="0020342E"/>
    <w:rsid w:val="002070F8"/>
    <w:rsid w:val="00221E65"/>
    <w:rsid w:val="00232476"/>
    <w:rsid w:val="002378A1"/>
    <w:rsid w:val="00254172"/>
    <w:rsid w:val="00255DB4"/>
    <w:rsid w:val="00266BF0"/>
    <w:rsid w:val="002A293E"/>
    <w:rsid w:val="002E4DF9"/>
    <w:rsid w:val="002E5F62"/>
    <w:rsid w:val="002F02B4"/>
    <w:rsid w:val="002F366E"/>
    <w:rsid w:val="00322820"/>
    <w:rsid w:val="0033047D"/>
    <w:rsid w:val="00332B3D"/>
    <w:rsid w:val="00342BE5"/>
    <w:rsid w:val="00346690"/>
    <w:rsid w:val="003547A9"/>
    <w:rsid w:val="00356558"/>
    <w:rsid w:val="003D4EA6"/>
    <w:rsid w:val="003D7EB3"/>
    <w:rsid w:val="00400BC1"/>
    <w:rsid w:val="00410FF0"/>
    <w:rsid w:val="00417506"/>
    <w:rsid w:val="00461389"/>
    <w:rsid w:val="00474FAC"/>
    <w:rsid w:val="004B1173"/>
    <w:rsid w:val="004C5E63"/>
    <w:rsid w:val="004C7761"/>
    <w:rsid w:val="004E5A4F"/>
    <w:rsid w:val="004F271B"/>
    <w:rsid w:val="005176D0"/>
    <w:rsid w:val="005310E9"/>
    <w:rsid w:val="00545A72"/>
    <w:rsid w:val="00557660"/>
    <w:rsid w:val="005905D6"/>
    <w:rsid w:val="00592B55"/>
    <w:rsid w:val="005A6FD2"/>
    <w:rsid w:val="005C54E5"/>
    <w:rsid w:val="00626C42"/>
    <w:rsid w:val="00630FAE"/>
    <w:rsid w:val="0067433B"/>
    <w:rsid w:val="006912EC"/>
    <w:rsid w:val="006C0586"/>
    <w:rsid w:val="006D7408"/>
    <w:rsid w:val="006D740C"/>
    <w:rsid w:val="006E4997"/>
    <w:rsid w:val="00702541"/>
    <w:rsid w:val="00707B19"/>
    <w:rsid w:val="00724A31"/>
    <w:rsid w:val="00735A0A"/>
    <w:rsid w:val="0074620A"/>
    <w:rsid w:val="00747E60"/>
    <w:rsid w:val="00756207"/>
    <w:rsid w:val="007934FE"/>
    <w:rsid w:val="007B18C0"/>
    <w:rsid w:val="007D0A55"/>
    <w:rsid w:val="007D280A"/>
    <w:rsid w:val="007F0738"/>
    <w:rsid w:val="00823F32"/>
    <w:rsid w:val="008535E9"/>
    <w:rsid w:val="008851BA"/>
    <w:rsid w:val="00894F3D"/>
    <w:rsid w:val="008A35BB"/>
    <w:rsid w:val="008A3A22"/>
    <w:rsid w:val="008C413F"/>
    <w:rsid w:val="008D1E47"/>
    <w:rsid w:val="008D55C8"/>
    <w:rsid w:val="008E3341"/>
    <w:rsid w:val="008F1350"/>
    <w:rsid w:val="00904CCA"/>
    <w:rsid w:val="00911815"/>
    <w:rsid w:val="00927536"/>
    <w:rsid w:val="0093418F"/>
    <w:rsid w:val="00945DD9"/>
    <w:rsid w:val="00947F2D"/>
    <w:rsid w:val="00953410"/>
    <w:rsid w:val="009634A7"/>
    <w:rsid w:val="00976C1B"/>
    <w:rsid w:val="009900E4"/>
    <w:rsid w:val="00990E66"/>
    <w:rsid w:val="009A5E7D"/>
    <w:rsid w:val="009C4E98"/>
    <w:rsid w:val="009E053F"/>
    <w:rsid w:val="009F7B9E"/>
    <w:rsid w:val="00A30469"/>
    <w:rsid w:val="00A41088"/>
    <w:rsid w:val="00A46129"/>
    <w:rsid w:val="00A600E3"/>
    <w:rsid w:val="00A64294"/>
    <w:rsid w:val="00A84F97"/>
    <w:rsid w:val="00AE6364"/>
    <w:rsid w:val="00B036FB"/>
    <w:rsid w:val="00B5715B"/>
    <w:rsid w:val="00B73457"/>
    <w:rsid w:val="00BA1EAE"/>
    <w:rsid w:val="00BA73AA"/>
    <w:rsid w:val="00BE3045"/>
    <w:rsid w:val="00BF7951"/>
    <w:rsid w:val="00C3039B"/>
    <w:rsid w:val="00C65A72"/>
    <w:rsid w:val="00C83475"/>
    <w:rsid w:val="00C9335F"/>
    <w:rsid w:val="00C93D61"/>
    <w:rsid w:val="00CA08E0"/>
    <w:rsid w:val="00CA0BBB"/>
    <w:rsid w:val="00CD1E0C"/>
    <w:rsid w:val="00CD28FC"/>
    <w:rsid w:val="00CD6528"/>
    <w:rsid w:val="00CE7C0F"/>
    <w:rsid w:val="00D71A5D"/>
    <w:rsid w:val="00D73D66"/>
    <w:rsid w:val="00D77D58"/>
    <w:rsid w:val="00DB04E4"/>
    <w:rsid w:val="00DB572A"/>
    <w:rsid w:val="00DD15CD"/>
    <w:rsid w:val="00DE4FA5"/>
    <w:rsid w:val="00DE6D48"/>
    <w:rsid w:val="00E1138A"/>
    <w:rsid w:val="00E17FCA"/>
    <w:rsid w:val="00E35F0B"/>
    <w:rsid w:val="00E53207"/>
    <w:rsid w:val="00E608E1"/>
    <w:rsid w:val="00EA442B"/>
    <w:rsid w:val="00EF4071"/>
    <w:rsid w:val="00F2010B"/>
    <w:rsid w:val="00F53568"/>
    <w:rsid w:val="00F94739"/>
    <w:rsid w:val="00FA0FE6"/>
    <w:rsid w:val="00FA4F00"/>
    <w:rsid w:val="00FE7E1A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D094A"/>
  <w15:chartTrackingRefBased/>
  <w15:docId w15:val="{4B9F6EC9-9E92-4635-8E48-B5538FF8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207"/>
  </w:style>
  <w:style w:type="paragraph" w:styleId="Footer">
    <w:name w:val="footer"/>
    <w:basedOn w:val="Normal"/>
    <w:link w:val="FooterChar"/>
    <w:uiPriority w:val="99"/>
    <w:unhideWhenUsed/>
    <w:rsid w:val="00E53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207"/>
  </w:style>
  <w:style w:type="paragraph" w:customStyle="1" w:styleId="BasicParagraph">
    <w:name w:val="[Basic Paragraph]"/>
    <w:basedOn w:val="Normal"/>
    <w:uiPriority w:val="99"/>
    <w:rsid w:val="00E5320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410FF0"/>
    <w:rPr>
      <w:color w:val="0000FF"/>
      <w:u w:val="single"/>
    </w:rPr>
  </w:style>
  <w:style w:type="paragraph" w:customStyle="1" w:styleId="paragraph">
    <w:name w:val="paragraph"/>
    <w:basedOn w:val="Normal"/>
    <w:rsid w:val="00E113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E1138A"/>
  </w:style>
  <w:style w:type="character" w:customStyle="1" w:styleId="eop">
    <w:name w:val="eop"/>
    <w:basedOn w:val="DefaultParagraphFont"/>
    <w:rsid w:val="00E1138A"/>
  </w:style>
  <w:style w:type="character" w:styleId="CommentReference">
    <w:name w:val="annotation reference"/>
    <w:basedOn w:val="DefaultParagraphFont"/>
    <w:uiPriority w:val="99"/>
    <w:semiHidden/>
    <w:unhideWhenUsed/>
    <w:rsid w:val="000C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54E5"/>
  </w:style>
  <w:style w:type="character" w:styleId="UnresolvedMention">
    <w:name w:val="Unresolved Mention"/>
    <w:basedOn w:val="DefaultParagraphFont"/>
    <w:uiPriority w:val="99"/>
    <w:semiHidden/>
    <w:unhideWhenUsed/>
    <w:rsid w:val="00947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nnisvic.wufoo.com/forms/play-it-forward-expression-of-interes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bertoncini@tennis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6" ma:contentTypeDescription="Create a new document." ma:contentTypeScope="" ma:versionID="9f245b728983b1d59807f1af6b9bfa61">
  <xsd:schema xmlns:xsd="http://www.w3.org/2001/XMLSchema" xmlns:xs="http://www.w3.org/2001/XMLSchema" xmlns:p="http://schemas.microsoft.com/office/2006/metadata/properties" xmlns:ns2="9ea0db87-6351-4c5c-accb-a5950906c34a" xmlns:ns3="3f9ea509-6ca7-4eb3-aeb4-1313d3b71d81" targetNamespace="http://schemas.microsoft.com/office/2006/metadata/properties" ma:root="true" ma:fieldsID="b883026e093874b09de315cc3cd4dbda" ns2:_="" ns3:_=""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DA4F4-9B9D-47C0-A159-CCC66005DED7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</ds:schemaRefs>
</ds:datastoreItem>
</file>

<file path=customXml/itemProps2.xml><?xml version="1.0" encoding="utf-8"?>
<ds:datastoreItem xmlns:ds="http://schemas.openxmlformats.org/officeDocument/2006/customXml" ds:itemID="{6F07577D-39D4-4BD3-AF42-40C2A3988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B6BEC-B88D-4B5C-89E2-678FD1188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46847-CD51-48E8-A31A-895DEAF1F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Cornwall</dc:creator>
  <cp:keywords/>
  <dc:description/>
  <cp:lastModifiedBy>Peter Bertoncini</cp:lastModifiedBy>
  <cp:revision>111</cp:revision>
  <dcterms:created xsi:type="dcterms:W3CDTF">2020-10-13T22:52:00Z</dcterms:created>
  <dcterms:modified xsi:type="dcterms:W3CDTF">2023-05-23T06:19:00Z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